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C13" w:rsidRPr="002E6310" w:rsidRDefault="00003A7E" w:rsidP="002E6310">
      <w:pPr>
        <w:spacing w:line="276" w:lineRule="auto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  <w:color w:val="FF0000"/>
          <w:lang w:eastAsia="en-US"/>
        </w:rPr>
        <w:pict>
          <v:group id="shape_0" o:spid="_x0000_s1026" style="position:absolute;margin-left:178.4pt;margin-top:-14.4pt;width:75.9pt;height:74.95pt;z-index:251661312" coordsize="1346,1191">
            <v:rect id="_x0000_s1027" style="position:absolute;width:1345;height:1190" filled="f" stroked="f" strokecolor="#3465a4">
              <v:fill o:detectmouseclick="t"/>
              <v:stroke joinstyle="round"/>
            </v:rect>
            <v:rect id="image" o:spid="_x0000_s1028" style="position:absolute;left:5;top:5;width:1333;height:1177" stroked="f" strokecolor="#3465a4">
              <v:stroke joinstyle="round"/>
              <v:imagedata r:id="rId8" o:title="image1"/>
            </v:rect>
          </v:group>
        </w:pict>
      </w:r>
      <w:r w:rsidR="003E1C13" w:rsidRPr="002E6310">
        <w:rPr>
          <w:rFonts w:asciiTheme="minorHAnsi" w:hAnsiTheme="minorHAnsi" w:cstheme="minorHAnsi"/>
          <w:noProof/>
          <w:color w:val="FF0000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5930265</wp:posOffset>
            </wp:positionH>
            <wp:positionV relativeFrom="page">
              <wp:posOffset>605790</wp:posOffset>
            </wp:positionV>
            <wp:extent cx="990600" cy="935355"/>
            <wp:effectExtent l="19050" t="0" r="0" b="0"/>
            <wp:wrapNone/>
            <wp:docPr id="2" name="Figur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a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E1C13" w:rsidRPr="002E6310" w:rsidRDefault="003E1C13" w:rsidP="002E6310">
      <w:pPr>
        <w:spacing w:line="276" w:lineRule="auto"/>
        <w:rPr>
          <w:rFonts w:asciiTheme="minorHAnsi" w:hAnsiTheme="minorHAnsi" w:cstheme="minorHAnsi"/>
          <w:color w:val="FF0000"/>
        </w:rPr>
      </w:pPr>
    </w:p>
    <w:p w:rsidR="003E1C13" w:rsidRPr="002E6310" w:rsidRDefault="003E1C13" w:rsidP="002E6310">
      <w:pPr>
        <w:spacing w:line="276" w:lineRule="auto"/>
        <w:rPr>
          <w:rFonts w:asciiTheme="minorHAnsi" w:hAnsiTheme="minorHAnsi" w:cstheme="minorHAnsi"/>
          <w:color w:val="FF0000"/>
        </w:rPr>
      </w:pPr>
    </w:p>
    <w:p w:rsidR="003E1C13" w:rsidRPr="002E6310" w:rsidRDefault="003E1C13" w:rsidP="002E6310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FF0000"/>
          <w:lang w:eastAsia="ar-SA"/>
        </w:rPr>
      </w:pPr>
    </w:p>
    <w:p w:rsidR="003E1C13" w:rsidRPr="002E6310" w:rsidRDefault="003E1C13" w:rsidP="002E6310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FF0000"/>
          <w:sz w:val="24"/>
          <w:lang w:eastAsia="ar-SA"/>
        </w:rPr>
      </w:pPr>
    </w:p>
    <w:p w:rsidR="003E1C13" w:rsidRPr="002E6310" w:rsidRDefault="003E1C13" w:rsidP="002E6310">
      <w:pPr>
        <w:suppressAutoHyphens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4"/>
        </w:rPr>
      </w:pPr>
      <w:r w:rsidRPr="002E6310">
        <w:rPr>
          <w:rFonts w:asciiTheme="minorHAnsi" w:hAnsiTheme="minorHAnsi" w:cstheme="minorHAnsi"/>
          <w:b/>
          <w:color w:val="FF0000"/>
          <w:sz w:val="24"/>
          <w:lang w:eastAsia="ar-SA"/>
        </w:rPr>
        <w:t xml:space="preserve"> </w:t>
      </w:r>
      <w:r w:rsidRPr="002E6310">
        <w:rPr>
          <w:rFonts w:asciiTheme="minorHAnsi" w:hAnsiTheme="minorHAnsi" w:cstheme="minorHAnsi"/>
          <w:b/>
          <w:color w:val="000000" w:themeColor="text1"/>
          <w:sz w:val="24"/>
          <w:lang w:eastAsia="ar-SA"/>
        </w:rPr>
        <w:t>MARINHA DO BRASIL</w:t>
      </w:r>
    </w:p>
    <w:p w:rsidR="003E1C13" w:rsidRPr="002E6310" w:rsidRDefault="003E1C13" w:rsidP="002E6310">
      <w:pPr>
        <w:suppressAutoHyphens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4"/>
        </w:rPr>
      </w:pPr>
      <w:r w:rsidRPr="002E6310">
        <w:rPr>
          <w:rFonts w:asciiTheme="minorHAnsi" w:hAnsiTheme="minorHAnsi" w:cstheme="minorHAnsi"/>
          <w:b/>
          <w:color w:val="000000" w:themeColor="text1"/>
          <w:sz w:val="24"/>
          <w:lang w:eastAsia="ar-SA"/>
        </w:rPr>
        <w:t>HOSPITAL NAVAL MARCÍLIO DIAS</w:t>
      </w:r>
    </w:p>
    <w:p w:rsidR="003E1C13" w:rsidRPr="002E6310" w:rsidRDefault="003E1C13" w:rsidP="002E6310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4"/>
          <w:lang w:eastAsia="ar-SA"/>
        </w:rPr>
      </w:pPr>
      <w:r w:rsidRPr="002E6310">
        <w:rPr>
          <w:rFonts w:asciiTheme="minorHAnsi" w:hAnsiTheme="minorHAnsi" w:cstheme="minorHAnsi"/>
          <w:b/>
          <w:color w:val="000000" w:themeColor="text1"/>
          <w:sz w:val="24"/>
          <w:lang w:eastAsia="ar-SA"/>
        </w:rPr>
        <w:t>CLÍNICA DE TRAUMATO-ORTOPEDIA</w:t>
      </w:r>
    </w:p>
    <w:p w:rsidR="00FF0582" w:rsidRPr="002E6310" w:rsidRDefault="00FF0582" w:rsidP="002E6310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</w:p>
    <w:p w:rsidR="00FF0582" w:rsidRPr="002E6310" w:rsidRDefault="00FF0582" w:rsidP="002E6310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</w:p>
    <w:p w:rsidR="00C4411B" w:rsidRPr="002E6310" w:rsidRDefault="00C525CC" w:rsidP="002E6310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  <w:r w:rsidRPr="002E6310">
        <w:rPr>
          <w:rFonts w:asciiTheme="minorHAnsi" w:hAnsiTheme="minorHAnsi" w:cstheme="minorHAnsi"/>
          <w:b/>
          <w:bCs/>
          <w:sz w:val="24"/>
          <w:lang w:eastAsia="en-US"/>
        </w:rPr>
        <w:t>ANEXO I</w:t>
      </w:r>
      <w:r w:rsidR="00E23CC8" w:rsidRPr="002E6310">
        <w:rPr>
          <w:rFonts w:asciiTheme="minorHAnsi" w:hAnsiTheme="minorHAnsi" w:cstheme="minorHAnsi"/>
          <w:b/>
          <w:bCs/>
          <w:sz w:val="24"/>
          <w:lang w:eastAsia="en-US"/>
        </w:rPr>
        <w:t xml:space="preserve"> – DOCUMENTAÇÃO EXIGIDA PARA HABILITAÇÃO</w:t>
      </w:r>
    </w:p>
    <w:p w:rsidR="006D67F2" w:rsidRPr="002E6310" w:rsidRDefault="006D67F2" w:rsidP="002E6310">
      <w:pPr>
        <w:spacing w:line="276" w:lineRule="auto"/>
        <w:rPr>
          <w:rFonts w:asciiTheme="minorHAnsi" w:hAnsiTheme="minorHAnsi" w:cstheme="minorHAnsi"/>
          <w:sz w:val="24"/>
          <w:lang w:eastAsia="en-US"/>
        </w:rPr>
      </w:pPr>
    </w:p>
    <w:p w:rsidR="00935BAB" w:rsidRPr="002E6310" w:rsidRDefault="00935BAB" w:rsidP="002E6310">
      <w:pPr>
        <w:spacing w:line="276" w:lineRule="auto"/>
        <w:rPr>
          <w:rFonts w:asciiTheme="minorHAnsi" w:hAnsiTheme="minorHAnsi" w:cstheme="minorHAnsi"/>
          <w:sz w:val="24"/>
          <w:lang w:eastAsia="en-US"/>
        </w:rPr>
      </w:pPr>
    </w:p>
    <w:p w:rsidR="00E23CC8" w:rsidRPr="002E6310" w:rsidRDefault="00E23CC8" w:rsidP="002E6310">
      <w:pPr>
        <w:pStyle w:val="PADRO"/>
        <w:keepNext w:val="0"/>
        <w:widowControl/>
        <w:numPr>
          <w:ilvl w:val="0"/>
          <w:numId w:val="16"/>
        </w:numPr>
        <w:spacing w:before="120" w:after="120"/>
        <w:rPr>
          <w:rFonts w:asciiTheme="minorHAnsi" w:hAnsiTheme="minorHAnsi" w:cstheme="minorHAnsi"/>
          <w:sz w:val="24"/>
        </w:rPr>
      </w:pPr>
      <w:r w:rsidRPr="002E6310">
        <w:rPr>
          <w:rFonts w:asciiTheme="minorHAnsi" w:hAnsiTheme="minorHAnsi" w:cstheme="minorHAnsi"/>
          <w:b/>
          <w:bCs/>
          <w:color w:val="000000"/>
          <w:sz w:val="24"/>
        </w:rPr>
        <w:t xml:space="preserve">Habilitação jurídica: </w:t>
      </w:r>
    </w:p>
    <w:p w:rsidR="00E23CC8" w:rsidRPr="002E6310" w:rsidRDefault="00E23CC8" w:rsidP="002E6310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proofErr w:type="gramStart"/>
      <w:r w:rsidRPr="002E6310">
        <w:rPr>
          <w:rFonts w:asciiTheme="minorHAnsi" w:hAnsiTheme="minorHAnsi" w:cstheme="minorHAnsi"/>
          <w:sz w:val="24"/>
        </w:rPr>
        <w:t>no</w:t>
      </w:r>
      <w:proofErr w:type="gramEnd"/>
      <w:r w:rsidRPr="002E6310">
        <w:rPr>
          <w:rFonts w:asciiTheme="minorHAnsi" w:hAnsiTheme="minorHAnsi" w:cstheme="minorHAnsi"/>
          <w:sz w:val="24"/>
        </w:rPr>
        <w:t xml:space="preserve"> caso de empresário individual, inscrição no Registro Público de Empresas Mercantis, a cargo da Junta Comercial da respectiva sede;</w:t>
      </w:r>
    </w:p>
    <w:p w:rsidR="00E23CC8" w:rsidRPr="002E6310" w:rsidRDefault="00E23CC8" w:rsidP="002E6310">
      <w:pPr>
        <w:pStyle w:val="PargrafodaLista"/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E6310">
        <w:rPr>
          <w:rFonts w:asciiTheme="minorHAnsi" w:hAnsiTheme="minorHAnsi" w:cstheme="minorHAnsi"/>
          <w:color w:val="000000"/>
          <w:sz w:val="24"/>
        </w:rPr>
        <w:t xml:space="preserve">Em se tratando de </w:t>
      </w:r>
      <w:proofErr w:type="spellStart"/>
      <w:r w:rsidRPr="002E6310">
        <w:rPr>
          <w:rFonts w:asciiTheme="minorHAnsi" w:hAnsiTheme="minorHAnsi" w:cstheme="minorHAnsi"/>
          <w:color w:val="000000"/>
          <w:sz w:val="24"/>
        </w:rPr>
        <w:t>Microempreendedor</w:t>
      </w:r>
      <w:proofErr w:type="spellEnd"/>
      <w:r w:rsidRPr="002E6310">
        <w:rPr>
          <w:rFonts w:asciiTheme="minorHAnsi" w:hAnsiTheme="minorHAnsi" w:cstheme="minorHAnsi"/>
          <w:color w:val="000000"/>
          <w:sz w:val="24"/>
        </w:rPr>
        <w:t xml:space="preserve"> Individual – MEI: Certificado da Condição de </w:t>
      </w:r>
      <w:proofErr w:type="spellStart"/>
      <w:r w:rsidRPr="002E6310">
        <w:rPr>
          <w:rFonts w:asciiTheme="minorHAnsi" w:hAnsiTheme="minorHAnsi" w:cstheme="minorHAnsi"/>
          <w:color w:val="000000"/>
          <w:sz w:val="24"/>
        </w:rPr>
        <w:t>Microempreendedor</w:t>
      </w:r>
      <w:proofErr w:type="spellEnd"/>
      <w:r w:rsidRPr="002E6310">
        <w:rPr>
          <w:rFonts w:asciiTheme="minorHAnsi" w:hAnsiTheme="minorHAnsi" w:cstheme="minorHAnsi"/>
          <w:color w:val="000000"/>
          <w:sz w:val="24"/>
        </w:rPr>
        <w:t xml:space="preserve"> Individual - CCMEI, cuja aceitação ficará condicionada à verificação da autenticidade no sítio www.portaldoempreendedor.gov.br;</w:t>
      </w:r>
    </w:p>
    <w:p w:rsidR="00E23CC8" w:rsidRPr="002E6310" w:rsidRDefault="00E23CC8" w:rsidP="002E6310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E6310">
        <w:rPr>
          <w:rFonts w:asciiTheme="minorHAnsi" w:hAnsiTheme="minorHAnsi" w:cstheme="minorHAnsi"/>
          <w:color w:val="000000"/>
          <w:sz w:val="24"/>
        </w:rPr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:rsidR="00E23CC8" w:rsidRPr="002E6310" w:rsidRDefault="00E23CC8" w:rsidP="002E6310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proofErr w:type="gramStart"/>
      <w:r w:rsidRPr="002E6310">
        <w:rPr>
          <w:rFonts w:asciiTheme="minorHAnsi" w:hAnsiTheme="minorHAnsi" w:cstheme="minorHAnsi"/>
          <w:color w:val="000000"/>
          <w:sz w:val="24"/>
        </w:rPr>
        <w:t>inscrição</w:t>
      </w:r>
      <w:proofErr w:type="gramEnd"/>
      <w:r w:rsidRPr="002E6310">
        <w:rPr>
          <w:rFonts w:asciiTheme="minorHAnsi" w:hAnsiTheme="minorHAnsi" w:cstheme="minorHAnsi"/>
          <w:color w:val="000000"/>
          <w:sz w:val="24"/>
        </w:rPr>
        <w:t xml:space="preserve"> no Registro Público de Empresas Mercantis onde opera, com averbação no Registro onde tem sede a matriz, no caso de ser o participante sucursal, filial ou agência;</w:t>
      </w:r>
    </w:p>
    <w:p w:rsidR="00E23CC8" w:rsidRPr="002E6310" w:rsidRDefault="00E23CC8" w:rsidP="002E6310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E6310">
        <w:rPr>
          <w:rFonts w:asciiTheme="minorHAnsi" w:hAnsiTheme="minorHAnsi" w:cstheme="minorHAnsi"/>
          <w:color w:val="000000"/>
          <w:sz w:val="24"/>
        </w:rPr>
        <w:t>No caso de sociedade simples: inscrição do ato constitutivo no Registro Civil das Pessoas Jurídicas do local de sua sede, acompanhada de prova da indicação dos seus administradores;</w:t>
      </w:r>
    </w:p>
    <w:p w:rsidR="00E23CC8" w:rsidRPr="002E6310" w:rsidRDefault="00E23CC8" w:rsidP="002E6310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proofErr w:type="gramStart"/>
      <w:r w:rsidRPr="002E6310">
        <w:rPr>
          <w:rFonts w:asciiTheme="minorHAnsi" w:hAnsiTheme="minorHAnsi" w:cstheme="minorHAnsi"/>
          <w:color w:val="000000"/>
          <w:sz w:val="24"/>
        </w:rPr>
        <w:t>decreto</w:t>
      </w:r>
      <w:proofErr w:type="gramEnd"/>
      <w:r w:rsidRPr="002E6310">
        <w:rPr>
          <w:rFonts w:asciiTheme="minorHAnsi" w:hAnsiTheme="minorHAnsi" w:cstheme="minorHAnsi"/>
          <w:color w:val="000000"/>
          <w:sz w:val="24"/>
        </w:rPr>
        <w:t xml:space="preserve"> de autorização, em se tratando de sociedade empresária estrangeira em funcionamento no País;</w:t>
      </w:r>
    </w:p>
    <w:p w:rsidR="00E23CC8" w:rsidRPr="002E6310" w:rsidRDefault="00E23CC8" w:rsidP="002E6310">
      <w:pPr>
        <w:pStyle w:val="PargrafodaLista"/>
        <w:numPr>
          <w:ilvl w:val="1"/>
          <w:numId w:val="16"/>
        </w:numPr>
        <w:spacing w:before="120" w:after="120" w:line="276" w:lineRule="auto"/>
        <w:jc w:val="both"/>
        <w:rPr>
          <w:rFonts w:asciiTheme="minorHAnsi" w:hAnsiTheme="minorHAnsi" w:cstheme="minorHAnsi"/>
          <w:bCs/>
          <w:color w:val="000000"/>
          <w:sz w:val="24"/>
        </w:rPr>
      </w:pPr>
      <w:r w:rsidRPr="002E6310">
        <w:rPr>
          <w:rFonts w:asciiTheme="minorHAnsi" w:hAnsiTheme="minorHAnsi" w:cstheme="minorHAnsi"/>
          <w:bCs/>
          <w:color w:val="000000"/>
          <w:sz w:val="24"/>
        </w:rPr>
        <w:t>Os documentos acima deverão estar acompanhados de todas as alterações ou da consolidação respectiva.</w:t>
      </w:r>
    </w:p>
    <w:p w:rsidR="00E23CC8" w:rsidRPr="002E6310" w:rsidRDefault="00E23CC8" w:rsidP="002E6310">
      <w:pPr>
        <w:pStyle w:val="PargrafodaLista"/>
        <w:spacing w:before="120" w:after="120" w:line="276" w:lineRule="auto"/>
        <w:ind w:left="1134"/>
        <w:jc w:val="both"/>
        <w:rPr>
          <w:rFonts w:asciiTheme="minorHAnsi" w:hAnsiTheme="minorHAnsi" w:cstheme="minorHAnsi"/>
          <w:bCs/>
          <w:color w:val="000000"/>
          <w:sz w:val="24"/>
        </w:rPr>
      </w:pPr>
    </w:p>
    <w:p w:rsidR="00E23CC8" w:rsidRPr="002E6310" w:rsidRDefault="00E23CC8" w:rsidP="002E6310">
      <w:pPr>
        <w:pStyle w:val="PADRO"/>
        <w:keepNext w:val="0"/>
        <w:widowControl/>
        <w:numPr>
          <w:ilvl w:val="0"/>
          <w:numId w:val="16"/>
        </w:numPr>
        <w:spacing w:before="120" w:after="120"/>
        <w:rPr>
          <w:rFonts w:asciiTheme="minorHAnsi" w:hAnsiTheme="minorHAnsi" w:cstheme="minorHAnsi"/>
          <w:sz w:val="24"/>
        </w:rPr>
      </w:pPr>
      <w:r w:rsidRPr="002E6310">
        <w:rPr>
          <w:rFonts w:asciiTheme="minorHAnsi" w:hAnsiTheme="minorHAnsi" w:cstheme="minorHAnsi"/>
          <w:b/>
          <w:bCs/>
          <w:color w:val="000000"/>
          <w:sz w:val="24"/>
        </w:rPr>
        <w:t xml:space="preserve"> Regularidade fiscal</w:t>
      </w:r>
      <w:r w:rsidR="00031257" w:rsidRPr="002E6310">
        <w:rPr>
          <w:rFonts w:asciiTheme="minorHAnsi" w:hAnsiTheme="minorHAnsi" w:cstheme="minorHAnsi"/>
          <w:b/>
          <w:bCs/>
          <w:color w:val="000000"/>
          <w:sz w:val="24"/>
        </w:rPr>
        <w:t>, social</w:t>
      </w:r>
      <w:r w:rsidRPr="002E6310">
        <w:rPr>
          <w:rFonts w:asciiTheme="minorHAnsi" w:hAnsiTheme="minorHAnsi" w:cstheme="minorHAnsi"/>
          <w:b/>
          <w:bCs/>
          <w:color w:val="000000"/>
          <w:sz w:val="24"/>
        </w:rPr>
        <w:t xml:space="preserve"> e trabalhista:</w:t>
      </w:r>
    </w:p>
    <w:p w:rsidR="00E23CC8" w:rsidRPr="002E6310" w:rsidRDefault="00E23CC8" w:rsidP="002E6310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proofErr w:type="gramStart"/>
      <w:r w:rsidRPr="002E6310">
        <w:rPr>
          <w:rFonts w:asciiTheme="minorHAnsi" w:hAnsiTheme="minorHAnsi" w:cstheme="minorHAnsi"/>
          <w:sz w:val="24"/>
          <w:lang w:eastAsia="en-US"/>
        </w:rPr>
        <w:t>prova</w:t>
      </w:r>
      <w:proofErr w:type="gramEnd"/>
      <w:r w:rsidRPr="002E6310">
        <w:rPr>
          <w:rFonts w:asciiTheme="minorHAnsi" w:hAnsiTheme="minorHAnsi" w:cstheme="minorHAnsi"/>
          <w:sz w:val="24"/>
          <w:lang w:eastAsia="en-US"/>
        </w:rPr>
        <w:t xml:space="preserve"> de inscrição no Cadastro Nacional de Pessoas Jurídicas ou no Cadastro de Pessoas Físicas, conforme o caso;</w:t>
      </w:r>
    </w:p>
    <w:p w:rsidR="00E23CC8" w:rsidRPr="002E6310" w:rsidRDefault="00E23CC8" w:rsidP="002E6310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proofErr w:type="gramStart"/>
      <w:r w:rsidRPr="002E6310">
        <w:rPr>
          <w:rFonts w:asciiTheme="minorHAnsi" w:hAnsiTheme="minorHAnsi" w:cstheme="minorHAnsi"/>
          <w:sz w:val="24"/>
        </w:rPr>
        <w:lastRenderedPageBreak/>
        <w:t>prova</w:t>
      </w:r>
      <w:proofErr w:type="gramEnd"/>
      <w:r w:rsidRPr="002E6310">
        <w:rPr>
          <w:rFonts w:asciiTheme="minorHAnsi" w:hAnsiTheme="minorHAnsi" w:cstheme="minorHAnsi"/>
          <w:sz w:val="24"/>
        </w:rPr>
        <w:t xml:space="preserve"> de regularidade fiscal perante a Fazenda Nacional, mediante apresentação de certidão expedida conjuntamente pela Secretaria da Receita Federal do Brasil (RFB) e pela Procuradoria-Geral da Fazenda Nacional (PGFN), referente a todos os créditos tributários federais e à Dívida Ativa da União (DAU) por elas administrados, inclusive aqueles relativos à Seguridade Social, nos termos da Portaria Conjunta nº 1.751, de 02/10/2014, do Secretário da Receita Federal do Brasil e da Procuradora-Geral da Fazenda Nacional.</w:t>
      </w:r>
    </w:p>
    <w:p w:rsidR="00E23CC8" w:rsidRPr="002E6310" w:rsidRDefault="00E23CC8" w:rsidP="002E6310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proofErr w:type="gramStart"/>
      <w:r w:rsidRPr="002E6310">
        <w:rPr>
          <w:rFonts w:asciiTheme="minorHAnsi" w:hAnsiTheme="minorHAnsi" w:cstheme="minorHAnsi"/>
          <w:color w:val="000000"/>
          <w:sz w:val="24"/>
          <w:lang w:eastAsia="en-US"/>
        </w:rPr>
        <w:t>prova</w:t>
      </w:r>
      <w:proofErr w:type="gramEnd"/>
      <w:r w:rsidRPr="002E6310">
        <w:rPr>
          <w:rFonts w:asciiTheme="minorHAnsi" w:hAnsiTheme="minorHAnsi" w:cstheme="minorHAnsi"/>
          <w:color w:val="000000"/>
          <w:sz w:val="24"/>
          <w:lang w:eastAsia="en-US"/>
        </w:rPr>
        <w:t xml:space="preserve"> de regularidade com o Fundo de Garantia do Tempo de Serviço (FGTS);</w:t>
      </w:r>
    </w:p>
    <w:p w:rsidR="00E23CC8" w:rsidRPr="002E6310" w:rsidRDefault="003E1C13" w:rsidP="002E6310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E6310">
        <w:rPr>
          <w:rFonts w:asciiTheme="minorHAnsi" w:hAnsiTheme="minorHAnsi" w:cstheme="minorHAnsi"/>
          <w:noProof/>
          <w:sz w:val="24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6430010</wp:posOffset>
            </wp:positionH>
            <wp:positionV relativeFrom="page">
              <wp:posOffset>127000</wp:posOffset>
            </wp:positionV>
            <wp:extent cx="990600" cy="935355"/>
            <wp:effectExtent l="19050" t="0" r="0" b="0"/>
            <wp:wrapNone/>
            <wp:docPr id="1" name="Figur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a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E23CC8" w:rsidRPr="002E6310">
        <w:rPr>
          <w:rFonts w:asciiTheme="minorHAnsi" w:hAnsiTheme="minorHAnsi" w:cstheme="minorHAnsi"/>
          <w:sz w:val="24"/>
          <w:lang w:eastAsia="en-US"/>
        </w:rPr>
        <w:t>prova</w:t>
      </w:r>
      <w:proofErr w:type="gramEnd"/>
      <w:r w:rsidR="00E23CC8" w:rsidRPr="002E6310">
        <w:rPr>
          <w:rFonts w:asciiTheme="minorHAnsi" w:hAnsiTheme="minorHAnsi" w:cstheme="minorHAnsi"/>
          <w:sz w:val="24"/>
          <w:lang w:eastAsia="en-US"/>
        </w:rPr>
        <w:t xml:space="preserve"> de inexistência de débitos inadimplidos perante a Justiça do Trabalho, mediante a apresentação de certidão negativa ou positiva com efeito de negativa, nos termos do Título VII-A da Consolidação das Leis do Trabalho, aprovada pelo Decreto-Lei nº 5.452, de 1º de maio de 1943;</w:t>
      </w:r>
    </w:p>
    <w:p w:rsidR="00E23CC8" w:rsidRPr="002E6310" w:rsidRDefault="00E23CC8" w:rsidP="002E6310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sz w:val="24"/>
        </w:rPr>
      </w:pPr>
      <w:proofErr w:type="gramStart"/>
      <w:r w:rsidRPr="002E6310">
        <w:rPr>
          <w:rFonts w:asciiTheme="minorHAnsi" w:hAnsiTheme="minorHAnsi" w:cstheme="minorHAnsi"/>
          <w:bCs/>
          <w:sz w:val="24"/>
        </w:rPr>
        <w:t>prova</w:t>
      </w:r>
      <w:proofErr w:type="gramEnd"/>
      <w:r w:rsidRPr="002E6310">
        <w:rPr>
          <w:rFonts w:asciiTheme="minorHAnsi" w:hAnsiTheme="minorHAnsi" w:cstheme="minorHAnsi"/>
          <w:bCs/>
          <w:sz w:val="24"/>
        </w:rPr>
        <w:t xml:space="preserve"> de </w:t>
      </w:r>
      <w:r w:rsidR="00440823" w:rsidRPr="002E6310">
        <w:rPr>
          <w:rFonts w:asciiTheme="minorHAnsi" w:hAnsiTheme="minorHAnsi" w:cstheme="minorHAnsi"/>
          <w:color w:val="000000"/>
          <w:sz w:val="24"/>
        </w:rPr>
        <w:t xml:space="preserve">inscrição no cadastro de contribuintes </w:t>
      </w:r>
      <w:r w:rsidR="00440823" w:rsidRPr="002E6310">
        <w:rPr>
          <w:rFonts w:asciiTheme="minorHAnsi" w:hAnsiTheme="minorHAnsi" w:cstheme="minorHAnsi"/>
          <w:i/>
          <w:iCs/>
          <w:color w:val="FF0000"/>
          <w:sz w:val="24"/>
        </w:rPr>
        <w:t>estadual e/ou municipal</w:t>
      </w:r>
      <w:r w:rsidR="00440823" w:rsidRPr="002E6310">
        <w:rPr>
          <w:rFonts w:asciiTheme="minorHAnsi" w:hAnsiTheme="minorHAnsi" w:cstheme="minorHAnsi"/>
          <w:color w:val="000000"/>
          <w:sz w:val="24"/>
        </w:rPr>
        <w:t xml:space="preserve">, relativo ao domicílio ou sede do </w:t>
      </w:r>
      <w:r w:rsidR="00E0639A" w:rsidRPr="002E6310">
        <w:rPr>
          <w:rFonts w:asciiTheme="minorHAnsi" w:hAnsiTheme="minorHAnsi" w:cstheme="minorHAnsi"/>
          <w:color w:val="000000"/>
          <w:sz w:val="24"/>
        </w:rPr>
        <w:t>fornecedor</w:t>
      </w:r>
      <w:r w:rsidR="00440823" w:rsidRPr="002E6310">
        <w:rPr>
          <w:rFonts w:asciiTheme="minorHAnsi" w:hAnsiTheme="minorHAnsi" w:cstheme="minorHAnsi"/>
          <w:color w:val="000000"/>
          <w:sz w:val="24"/>
        </w:rPr>
        <w:t>, pertinente ao seu ramo de atividade e compatível com o objeto contratual</w:t>
      </w:r>
      <w:r w:rsidRPr="002E6310">
        <w:rPr>
          <w:rFonts w:asciiTheme="minorHAnsi" w:hAnsiTheme="minorHAnsi" w:cstheme="minorHAnsi"/>
          <w:bCs/>
          <w:sz w:val="24"/>
        </w:rPr>
        <w:t xml:space="preserve">; </w:t>
      </w:r>
    </w:p>
    <w:p w:rsidR="00E23CC8" w:rsidRPr="002E6310" w:rsidRDefault="00E23CC8" w:rsidP="002E6310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sz w:val="24"/>
        </w:rPr>
      </w:pPr>
      <w:proofErr w:type="gramStart"/>
      <w:r w:rsidRPr="002E6310">
        <w:rPr>
          <w:rFonts w:asciiTheme="minorHAnsi" w:hAnsiTheme="minorHAnsi" w:cstheme="minorHAnsi"/>
          <w:sz w:val="24"/>
        </w:rPr>
        <w:t>prova</w:t>
      </w:r>
      <w:proofErr w:type="gramEnd"/>
      <w:r w:rsidRPr="002E6310">
        <w:rPr>
          <w:rFonts w:asciiTheme="minorHAnsi" w:hAnsiTheme="minorHAnsi" w:cstheme="minorHAnsi"/>
          <w:sz w:val="24"/>
        </w:rPr>
        <w:t xml:space="preserve"> de regularidade com a Fazenda </w:t>
      </w:r>
      <w:r w:rsidR="008702C9" w:rsidRPr="002E6310">
        <w:rPr>
          <w:rFonts w:asciiTheme="minorHAnsi" w:hAnsiTheme="minorHAnsi" w:cstheme="minorHAnsi"/>
          <w:i/>
          <w:iCs/>
          <w:color w:val="FF0000"/>
          <w:sz w:val="24"/>
        </w:rPr>
        <w:t xml:space="preserve">Estadual e/ou </w:t>
      </w:r>
      <w:r w:rsidRPr="002E6310">
        <w:rPr>
          <w:rFonts w:asciiTheme="minorHAnsi" w:hAnsiTheme="minorHAnsi" w:cstheme="minorHAnsi"/>
          <w:i/>
          <w:iCs/>
          <w:color w:val="FF0000"/>
          <w:sz w:val="24"/>
        </w:rPr>
        <w:t>Municipal</w:t>
      </w:r>
      <w:r w:rsidRPr="002E6310">
        <w:rPr>
          <w:rFonts w:asciiTheme="minorHAnsi" w:hAnsiTheme="minorHAnsi" w:cstheme="minorHAnsi"/>
          <w:sz w:val="24"/>
        </w:rPr>
        <w:t xml:space="preserve"> do domicílio ou sede do </w:t>
      </w:r>
      <w:r w:rsidR="00294801" w:rsidRPr="002E6310">
        <w:rPr>
          <w:rFonts w:asciiTheme="minorHAnsi" w:hAnsiTheme="minorHAnsi" w:cstheme="minorHAnsi"/>
          <w:sz w:val="24"/>
        </w:rPr>
        <w:t>fornecedor</w:t>
      </w:r>
      <w:r w:rsidRPr="002E6310">
        <w:rPr>
          <w:rFonts w:asciiTheme="minorHAnsi" w:hAnsiTheme="minorHAnsi" w:cstheme="minorHAnsi"/>
          <w:sz w:val="24"/>
        </w:rPr>
        <w:t xml:space="preserve">, relativa à atividade em cujo exercício contrata ou concorre; </w:t>
      </w:r>
    </w:p>
    <w:p w:rsidR="00E23CC8" w:rsidRPr="002E6310" w:rsidRDefault="00E23CC8" w:rsidP="002E6310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sz w:val="24"/>
        </w:rPr>
      </w:pPr>
      <w:proofErr w:type="gramStart"/>
      <w:r w:rsidRPr="002E6310">
        <w:rPr>
          <w:rFonts w:asciiTheme="minorHAnsi" w:hAnsiTheme="minorHAnsi" w:cstheme="minorHAnsi"/>
          <w:sz w:val="24"/>
        </w:rPr>
        <w:t>caso</w:t>
      </w:r>
      <w:proofErr w:type="gramEnd"/>
      <w:r w:rsidRPr="002E6310">
        <w:rPr>
          <w:rFonts w:asciiTheme="minorHAnsi" w:hAnsiTheme="minorHAnsi" w:cstheme="minorHAnsi"/>
          <w:sz w:val="24"/>
        </w:rPr>
        <w:t xml:space="preserve"> o </w:t>
      </w:r>
      <w:r w:rsidR="00A22FA7" w:rsidRPr="002E6310">
        <w:rPr>
          <w:rFonts w:asciiTheme="minorHAnsi" w:hAnsiTheme="minorHAnsi" w:cstheme="minorHAnsi"/>
          <w:sz w:val="24"/>
        </w:rPr>
        <w:t>fornecedor</w:t>
      </w:r>
      <w:r w:rsidRPr="002E6310">
        <w:rPr>
          <w:rFonts w:asciiTheme="minorHAnsi" w:hAnsiTheme="minorHAnsi" w:cstheme="minorHAnsi"/>
          <w:sz w:val="24"/>
        </w:rPr>
        <w:t xml:space="preserve"> seja considerado isento dos tributos </w:t>
      </w:r>
      <w:r w:rsidR="00294801" w:rsidRPr="002E6310">
        <w:rPr>
          <w:rFonts w:asciiTheme="minorHAnsi" w:hAnsiTheme="minorHAnsi" w:cstheme="minorHAnsi"/>
          <w:i/>
          <w:color w:val="FF0000"/>
          <w:sz w:val="24"/>
        </w:rPr>
        <w:t xml:space="preserve">estaduais </w:t>
      </w:r>
      <w:r w:rsidR="00294801" w:rsidRPr="002E6310">
        <w:rPr>
          <w:rFonts w:asciiTheme="minorHAnsi" w:hAnsiTheme="minorHAnsi" w:cstheme="minorHAnsi"/>
          <w:b/>
          <w:i/>
          <w:color w:val="FF0000"/>
          <w:sz w:val="24"/>
          <w:u w:val="single"/>
        </w:rPr>
        <w:t>ou</w:t>
      </w:r>
      <w:r w:rsidR="00696D4A" w:rsidRPr="002E6310">
        <w:rPr>
          <w:rFonts w:asciiTheme="minorHAnsi" w:hAnsiTheme="minorHAnsi" w:cstheme="minorHAnsi"/>
          <w:b/>
          <w:i/>
          <w:color w:val="FF0000"/>
          <w:sz w:val="24"/>
          <w:u w:val="single"/>
        </w:rPr>
        <w:t xml:space="preserve"> </w:t>
      </w:r>
      <w:proofErr w:type="spellStart"/>
      <w:r w:rsidRPr="002E6310">
        <w:rPr>
          <w:rFonts w:asciiTheme="minorHAnsi" w:hAnsiTheme="minorHAnsi" w:cstheme="minorHAnsi"/>
          <w:i/>
          <w:color w:val="FF0000"/>
          <w:sz w:val="24"/>
        </w:rPr>
        <w:t>municipais</w:t>
      </w:r>
      <w:r w:rsidRPr="002E6310">
        <w:rPr>
          <w:rFonts w:asciiTheme="minorHAnsi" w:hAnsiTheme="minorHAnsi" w:cstheme="minorHAnsi"/>
          <w:sz w:val="24"/>
        </w:rPr>
        <w:t>relacionados</w:t>
      </w:r>
      <w:proofErr w:type="spellEnd"/>
      <w:r w:rsidRPr="002E6310">
        <w:rPr>
          <w:rFonts w:asciiTheme="minorHAnsi" w:hAnsiTheme="minorHAnsi" w:cstheme="minorHAnsi"/>
          <w:sz w:val="24"/>
        </w:rPr>
        <w:t xml:space="preserve"> ao objeto </w:t>
      </w:r>
      <w:r w:rsidR="00294801" w:rsidRPr="002E6310">
        <w:rPr>
          <w:rFonts w:asciiTheme="minorHAnsi" w:hAnsiTheme="minorHAnsi" w:cstheme="minorHAnsi"/>
          <w:sz w:val="24"/>
        </w:rPr>
        <w:t>contratual</w:t>
      </w:r>
      <w:r w:rsidRPr="002E6310">
        <w:rPr>
          <w:rFonts w:asciiTheme="minorHAnsi" w:hAnsiTheme="minorHAnsi" w:cstheme="minorHAnsi"/>
          <w:sz w:val="24"/>
        </w:rPr>
        <w:t xml:space="preserve">, deverá comprovar tal condição mediante a apresentação de declaração da Fazenda </w:t>
      </w:r>
      <w:r w:rsidR="00294801" w:rsidRPr="002E6310">
        <w:rPr>
          <w:rFonts w:asciiTheme="minorHAnsi" w:hAnsiTheme="minorHAnsi" w:cstheme="minorHAnsi"/>
          <w:sz w:val="24"/>
        </w:rPr>
        <w:t>respectiva</w:t>
      </w:r>
      <w:r w:rsidRPr="002E6310">
        <w:rPr>
          <w:rFonts w:asciiTheme="minorHAnsi" w:hAnsiTheme="minorHAnsi" w:cstheme="minorHAnsi"/>
          <w:sz w:val="24"/>
        </w:rPr>
        <w:t xml:space="preserve"> do seu domicílio ou sede, ou outra equivalente, na forma da lei; </w:t>
      </w:r>
    </w:p>
    <w:p w:rsidR="00E23CC8" w:rsidRPr="002E6310" w:rsidRDefault="00E23CC8" w:rsidP="002E6310">
      <w:pPr>
        <w:pStyle w:val="PADRO"/>
        <w:keepNext w:val="0"/>
        <w:widowControl/>
        <w:numPr>
          <w:ilvl w:val="0"/>
          <w:numId w:val="16"/>
        </w:numPr>
        <w:shd w:val="clear" w:color="auto" w:fill="auto"/>
        <w:spacing w:before="120" w:after="120"/>
        <w:rPr>
          <w:rFonts w:asciiTheme="minorHAnsi" w:hAnsiTheme="minorHAnsi" w:cstheme="minorHAnsi"/>
          <w:sz w:val="24"/>
        </w:rPr>
      </w:pPr>
      <w:r w:rsidRPr="002E6310">
        <w:rPr>
          <w:rFonts w:asciiTheme="minorHAnsi" w:hAnsiTheme="minorHAnsi" w:cstheme="minorHAnsi"/>
          <w:b/>
          <w:color w:val="000000"/>
          <w:sz w:val="24"/>
        </w:rPr>
        <w:t>Qualificação Econômico-Financeira:</w:t>
      </w:r>
    </w:p>
    <w:p w:rsidR="00E23CC8" w:rsidRPr="002E6310" w:rsidRDefault="00E23CC8" w:rsidP="002E6310">
      <w:pPr>
        <w:pStyle w:val="PargrafodaLista"/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proofErr w:type="gramStart"/>
      <w:r w:rsidRPr="002E6310">
        <w:rPr>
          <w:rFonts w:asciiTheme="minorHAnsi" w:hAnsiTheme="minorHAnsi" w:cstheme="minorHAnsi"/>
          <w:color w:val="000000"/>
          <w:sz w:val="24"/>
        </w:rPr>
        <w:t>certidão</w:t>
      </w:r>
      <w:proofErr w:type="gramEnd"/>
      <w:r w:rsidRPr="002E6310">
        <w:rPr>
          <w:rFonts w:asciiTheme="minorHAnsi" w:hAnsiTheme="minorHAnsi" w:cstheme="minorHAnsi"/>
          <w:color w:val="000000"/>
          <w:sz w:val="24"/>
        </w:rPr>
        <w:t xml:space="preserve"> negativa de falência expedida pelo distribuidor da sede do </w:t>
      </w:r>
      <w:r w:rsidR="009E584F" w:rsidRPr="002E6310">
        <w:rPr>
          <w:rFonts w:asciiTheme="minorHAnsi" w:hAnsiTheme="minorHAnsi" w:cstheme="minorHAnsi"/>
          <w:color w:val="000000"/>
          <w:sz w:val="24"/>
        </w:rPr>
        <w:t>fornecedor</w:t>
      </w:r>
      <w:r w:rsidRPr="002E6310">
        <w:rPr>
          <w:rFonts w:asciiTheme="minorHAnsi" w:hAnsiTheme="minorHAnsi" w:cstheme="minorHAnsi"/>
          <w:color w:val="000000"/>
          <w:sz w:val="24"/>
        </w:rPr>
        <w:t>;</w:t>
      </w:r>
    </w:p>
    <w:p w:rsidR="00E23CC8" w:rsidRPr="002E6310" w:rsidRDefault="000F053B" w:rsidP="002E6310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proofErr w:type="gramStart"/>
      <w:r w:rsidRPr="002E6310">
        <w:rPr>
          <w:rFonts w:asciiTheme="minorHAnsi" w:hAnsiTheme="minorHAnsi" w:cstheme="minorHAnsi"/>
          <w:color w:val="000000"/>
          <w:sz w:val="24"/>
        </w:rPr>
        <w:t>balanço</w:t>
      </w:r>
      <w:proofErr w:type="gramEnd"/>
      <w:r w:rsidRPr="002E6310">
        <w:rPr>
          <w:rFonts w:asciiTheme="minorHAnsi" w:hAnsiTheme="minorHAnsi" w:cstheme="minorHAnsi"/>
          <w:color w:val="000000"/>
          <w:sz w:val="24"/>
        </w:rPr>
        <w:t xml:space="preserve"> patrimonial, demonstração de resultado de exercício e demais demonstrações contábeis dos 2 (dois) últimos exercícios sociais</w:t>
      </w:r>
      <w:r w:rsidR="00E23CC8" w:rsidRPr="002E6310">
        <w:rPr>
          <w:rFonts w:asciiTheme="minorHAnsi" w:hAnsiTheme="minorHAnsi" w:cstheme="minorHAnsi"/>
          <w:color w:val="000000"/>
          <w:sz w:val="24"/>
        </w:rPr>
        <w:t>;</w:t>
      </w:r>
    </w:p>
    <w:p w:rsidR="00790C11" w:rsidRPr="002E6310" w:rsidRDefault="00790C11" w:rsidP="002E6310">
      <w:pPr>
        <w:numPr>
          <w:ilvl w:val="2"/>
          <w:numId w:val="16"/>
        </w:numPr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E6310">
        <w:rPr>
          <w:rFonts w:asciiTheme="minorHAnsi" w:hAnsiTheme="minorHAnsi" w:cstheme="minorHAnsi"/>
          <w:color w:val="000000"/>
          <w:sz w:val="24"/>
        </w:rPr>
        <w:t xml:space="preserve">As empresas criadas no exercício financeiro da </w:t>
      </w:r>
      <w:r w:rsidR="009E584F" w:rsidRPr="002E6310">
        <w:rPr>
          <w:rFonts w:asciiTheme="minorHAnsi" w:hAnsiTheme="minorHAnsi" w:cstheme="minorHAnsi"/>
          <w:color w:val="000000"/>
          <w:sz w:val="24"/>
        </w:rPr>
        <w:t>dispensa</w:t>
      </w:r>
      <w:r w:rsidRPr="002E6310">
        <w:rPr>
          <w:rFonts w:asciiTheme="minorHAnsi" w:hAnsiTheme="minorHAnsi" w:cstheme="minorHAnsi"/>
          <w:color w:val="000000"/>
          <w:sz w:val="24"/>
        </w:rPr>
        <w:t xml:space="preserve"> deverão atender a todas as exigências da habilitação e </w:t>
      </w:r>
      <w:r w:rsidR="00912281" w:rsidRPr="002E6310">
        <w:rPr>
          <w:rFonts w:asciiTheme="minorHAnsi" w:hAnsiTheme="minorHAnsi" w:cstheme="minorHAnsi"/>
          <w:color w:val="000000"/>
          <w:sz w:val="24"/>
        </w:rPr>
        <w:t>poderão</w:t>
      </w:r>
      <w:r w:rsidRPr="002E6310">
        <w:rPr>
          <w:rFonts w:asciiTheme="minorHAnsi" w:hAnsiTheme="minorHAnsi" w:cstheme="minorHAnsi"/>
          <w:color w:val="000000"/>
          <w:sz w:val="24"/>
        </w:rPr>
        <w:t xml:space="preserve"> substituir os demonstrativos contábeis pelo balanço de abertura.</w:t>
      </w:r>
    </w:p>
    <w:p w:rsidR="00666A34" w:rsidRPr="002E6310" w:rsidRDefault="00BC6F0C" w:rsidP="002E6310">
      <w:pPr>
        <w:numPr>
          <w:ilvl w:val="2"/>
          <w:numId w:val="16"/>
        </w:numPr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E6310">
        <w:rPr>
          <w:rFonts w:asciiTheme="minorHAnsi" w:hAnsiTheme="minorHAnsi" w:cstheme="minorHAnsi"/>
          <w:color w:val="000000"/>
          <w:sz w:val="24"/>
        </w:rPr>
        <w:t xml:space="preserve">Os documentos referidos acima limitar-se-ão ao último exercício no caso de a pessoa jurídica ter sido constituída há menos de </w:t>
      </w:r>
      <w:proofErr w:type="gramStart"/>
      <w:r w:rsidRPr="002E6310">
        <w:rPr>
          <w:rFonts w:asciiTheme="minorHAnsi" w:hAnsiTheme="minorHAnsi" w:cstheme="minorHAnsi"/>
          <w:color w:val="000000"/>
          <w:sz w:val="24"/>
        </w:rPr>
        <w:t>2</w:t>
      </w:r>
      <w:proofErr w:type="gramEnd"/>
      <w:r w:rsidRPr="002E6310">
        <w:rPr>
          <w:rFonts w:asciiTheme="minorHAnsi" w:hAnsiTheme="minorHAnsi" w:cstheme="minorHAnsi"/>
          <w:color w:val="000000"/>
          <w:sz w:val="24"/>
        </w:rPr>
        <w:t xml:space="preserve"> (dois) anos.</w:t>
      </w:r>
    </w:p>
    <w:p w:rsidR="00E23CC8" w:rsidRPr="002E6310" w:rsidRDefault="00E23CC8" w:rsidP="002E6310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proofErr w:type="gramStart"/>
      <w:r w:rsidRPr="002E6310">
        <w:rPr>
          <w:rFonts w:asciiTheme="minorHAnsi" w:hAnsiTheme="minorHAnsi" w:cstheme="minorHAnsi"/>
          <w:color w:val="000000"/>
          <w:sz w:val="24"/>
        </w:rPr>
        <w:t>comprovação</w:t>
      </w:r>
      <w:proofErr w:type="gramEnd"/>
      <w:r w:rsidRPr="002E6310">
        <w:rPr>
          <w:rFonts w:asciiTheme="minorHAnsi" w:hAnsiTheme="minorHAnsi" w:cstheme="minorHAnsi"/>
          <w:color w:val="000000"/>
          <w:sz w:val="24"/>
        </w:rPr>
        <w:t xml:space="preserve"> da boa situação financeira da empresa mediante obtenção de índices de Liquidez Geral (LG), Solvência Geral (SG) e Liquidez Corrente (LC), superiores a 1 (um), obtidos pela aplicação das seguintes fórmulas: </w:t>
      </w: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4252"/>
      </w:tblGrid>
      <w:tr w:rsidR="00E23CC8" w:rsidRPr="002E6310" w:rsidTr="009E584F">
        <w:tc>
          <w:tcPr>
            <w:tcW w:w="2235" w:type="dxa"/>
            <w:vMerge w:val="restart"/>
            <w:vAlign w:val="center"/>
          </w:tcPr>
          <w:p w:rsidR="00E23CC8" w:rsidRPr="002E6310" w:rsidRDefault="00E23CC8" w:rsidP="002E6310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E6310">
              <w:rPr>
                <w:rFonts w:asciiTheme="minorHAnsi" w:hAnsiTheme="minorHAnsi" w:cstheme="minorHAnsi"/>
                <w:color w:val="000000"/>
                <w:sz w:val="24"/>
              </w:rPr>
              <w:t>LG =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:rsidR="00E23CC8" w:rsidRPr="002E6310" w:rsidRDefault="00E23CC8" w:rsidP="002E6310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E6310">
              <w:rPr>
                <w:rFonts w:asciiTheme="minorHAnsi" w:hAnsiTheme="minorHAnsi" w:cstheme="minorHAnsi"/>
                <w:color w:val="000000"/>
                <w:sz w:val="24"/>
              </w:rPr>
              <w:t xml:space="preserve">Ativo Circulante + Realizável </w:t>
            </w:r>
            <w:proofErr w:type="gramStart"/>
            <w:r w:rsidRPr="002E6310">
              <w:rPr>
                <w:rFonts w:asciiTheme="minorHAnsi" w:hAnsiTheme="minorHAnsi" w:cstheme="minorHAnsi"/>
                <w:color w:val="000000"/>
                <w:sz w:val="24"/>
              </w:rPr>
              <w:t>a Longo Prazo</w:t>
            </w:r>
            <w:proofErr w:type="gramEnd"/>
          </w:p>
        </w:tc>
      </w:tr>
      <w:tr w:rsidR="00E23CC8" w:rsidRPr="002E6310" w:rsidTr="009E584F">
        <w:tc>
          <w:tcPr>
            <w:tcW w:w="2235" w:type="dxa"/>
            <w:vMerge/>
          </w:tcPr>
          <w:p w:rsidR="00E23CC8" w:rsidRPr="002E6310" w:rsidRDefault="00E23CC8" w:rsidP="002E6310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E23CC8" w:rsidRPr="002E6310" w:rsidRDefault="00E23CC8" w:rsidP="002E6310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E6310">
              <w:rPr>
                <w:rFonts w:asciiTheme="minorHAnsi" w:hAnsiTheme="minorHAnsi" w:cstheme="minorHAnsi"/>
                <w:color w:val="000000"/>
                <w:sz w:val="24"/>
              </w:rPr>
              <w:t>Passivo Circulante + Passivo Não Circulante</w:t>
            </w:r>
          </w:p>
        </w:tc>
      </w:tr>
    </w:tbl>
    <w:p w:rsidR="00E23CC8" w:rsidRPr="002E6310" w:rsidRDefault="00E23CC8" w:rsidP="002E6310">
      <w:pPr>
        <w:tabs>
          <w:tab w:val="left" w:pos="1440"/>
        </w:tabs>
        <w:autoSpaceDE w:val="0"/>
        <w:snapToGrid w:val="0"/>
        <w:spacing w:line="276" w:lineRule="auto"/>
        <w:ind w:left="1134"/>
        <w:jc w:val="both"/>
        <w:rPr>
          <w:rFonts w:asciiTheme="minorHAnsi" w:hAnsiTheme="minorHAnsi" w:cstheme="minorHAnsi"/>
          <w:color w:val="000000"/>
          <w:sz w:val="24"/>
        </w:rPr>
      </w:pP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4394"/>
      </w:tblGrid>
      <w:tr w:rsidR="00E23CC8" w:rsidRPr="002E6310" w:rsidTr="009E584F">
        <w:trPr>
          <w:cantSplit/>
        </w:trPr>
        <w:tc>
          <w:tcPr>
            <w:tcW w:w="2235" w:type="dxa"/>
            <w:vMerge w:val="restart"/>
            <w:vAlign w:val="center"/>
          </w:tcPr>
          <w:p w:rsidR="00E23CC8" w:rsidRPr="002E6310" w:rsidRDefault="00E23CC8" w:rsidP="002E6310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E6310">
              <w:rPr>
                <w:rFonts w:asciiTheme="minorHAnsi" w:hAnsiTheme="minorHAnsi" w:cstheme="minorHAnsi"/>
                <w:color w:val="000000"/>
                <w:sz w:val="24"/>
              </w:rPr>
              <w:t>SG =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:rsidR="00E23CC8" w:rsidRPr="002E6310" w:rsidRDefault="00E23CC8" w:rsidP="002E6310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E6310">
              <w:rPr>
                <w:rFonts w:asciiTheme="minorHAnsi" w:hAnsiTheme="minorHAnsi" w:cstheme="minorHAnsi"/>
                <w:color w:val="000000"/>
                <w:sz w:val="24"/>
              </w:rPr>
              <w:t>Ativo Total</w:t>
            </w:r>
          </w:p>
        </w:tc>
      </w:tr>
      <w:tr w:rsidR="00E23CC8" w:rsidRPr="002E6310" w:rsidTr="009E584F">
        <w:trPr>
          <w:cantSplit/>
        </w:trPr>
        <w:tc>
          <w:tcPr>
            <w:tcW w:w="2235" w:type="dxa"/>
            <w:vMerge/>
          </w:tcPr>
          <w:p w:rsidR="00E23CC8" w:rsidRPr="002E6310" w:rsidRDefault="00E23CC8" w:rsidP="002E6310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E23CC8" w:rsidRPr="002E6310" w:rsidRDefault="00E23CC8" w:rsidP="002E6310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E6310">
              <w:rPr>
                <w:rFonts w:asciiTheme="minorHAnsi" w:hAnsiTheme="minorHAnsi" w:cstheme="minorHAnsi"/>
                <w:color w:val="000000"/>
                <w:sz w:val="24"/>
              </w:rPr>
              <w:t>Passivo Circulante + Passivo Não Circulante</w:t>
            </w:r>
          </w:p>
        </w:tc>
      </w:tr>
    </w:tbl>
    <w:p w:rsidR="00E23CC8" w:rsidRPr="002E6310" w:rsidRDefault="00E23CC8" w:rsidP="002E6310">
      <w:pPr>
        <w:tabs>
          <w:tab w:val="left" w:pos="1440"/>
        </w:tabs>
        <w:autoSpaceDE w:val="0"/>
        <w:snapToGrid w:val="0"/>
        <w:spacing w:line="276" w:lineRule="auto"/>
        <w:ind w:left="1134"/>
        <w:jc w:val="both"/>
        <w:rPr>
          <w:rFonts w:asciiTheme="minorHAnsi" w:hAnsiTheme="minorHAnsi" w:cstheme="minorHAnsi"/>
          <w:color w:val="000000"/>
          <w:sz w:val="24"/>
        </w:rPr>
      </w:pP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2551"/>
      </w:tblGrid>
      <w:tr w:rsidR="00E23CC8" w:rsidRPr="002E6310" w:rsidTr="009E584F">
        <w:tc>
          <w:tcPr>
            <w:tcW w:w="2235" w:type="dxa"/>
            <w:vMerge w:val="restart"/>
            <w:vAlign w:val="center"/>
          </w:tcPr>
          <w:p w:rsidR="00E23CC8" w:rsidRPr="002E6310" w:rsidRDefault="00E23CC8" w:rsidP="002E6310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E6310">
              <w:rPr>
                <w:rFonts w:asciiTheme="minorHAnsi" w:hAnsiTheme="minorHAnsi" w:cstheme="minorHAnsi"/>
                <w:color w:val="000000"/>
                <w:sz w:val="24"/>
              </w:rPr>
              <w:t>LC =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E23CC8" w:rsidRPr="002E6310" w:rsidRDefault="00E23CC8" w:rsidP="002E6310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E6310">
              <w:rPr>
                <w:rFonts w:asciiTheme="minorHAnsi" w:hAnsiTheme="minorHAnsi" w:cstheme="minorHAnsi"/>
                <w:color w:val="000000"/>
                <w:sz w:val="24"/>
              </w:rPr>
              <w:t>Ativo Circulante</w:t>
            </w:r>
          </w:p>
        </w:tc>
      </w:tr>
      <w:tr w:rsidR="00E23CC8" w:rsidRPr="002E6310" w:rsidTr="009E584F">
        <w:tc>
          <w:tcPr>
            <w:tcW w:w="2235" w:type="dxa"/>
            <w:vMerge/>
          </w:tcPr>
          <w:p w:rsidR="00E23CC8" w:rsidRPr="002E6310" w:rsidRDefault="00E23CC8" w:rsidP="002E6310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E23CC8" w:rsidRPr="002E6310" w:rsidRDefault="00E23CC8" w:rsidP="002E6310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E6310">
              <w:rPr>
                <w:rFonts w:asciiTheme="minorHAnsi" w:hAnsiTheme="minorHAnsi" w:cstheme="minorHAnsi"/>
                <w:color w:val="000000"/>
                <w:sz w:val="24"/>
              </w:rPr>
              <w:t>Passivo Circulante</w:t>
            </w:r>
          </w:p>
        </w:tc>
      </w:tr>
    </w:tbl>
    <w:p w:rsidR="00005DBE" w:rsidRPr="002E6310" w:rsidRDefault="00E23CC8" w:rsidP="002E6310">
      <w:pPr>
        <w:numPr>
          <w:ilvl w:val="2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E6310">
        <w:rPr>
          <w:rFonts w:asciiTheme="minorHAnsi" w:hAnsiTheme="minorHAnsi" w:cstheme="minorHAnsi"/>
          <w:color w:val="000000"/>
          <w:sz w:val="24"/>
        </w:rPr>
        <w:t xml:space="preserve">As empresas, que apresentarem resultado inferior ou igual a </w:t>
      </w:r>
      <w:proofErr w:type="gramStart"/>
      <w:r w:rsidRPr="002E6310">
        <w:rPr>
          <w:rFonts w:asciiTheme="minorHAnsi" w:hAnsiTheme="minorHAnsi" w:cstheme="minorHAnsi"/>
          <w:color w:val="000000"/>
          <w:sz w:val="24"/>
        </w:rPr>
        <w:t>1</w:t>
      </w:r>
      <w:proofErr w:type="gramEnd"/>
      <w:r w:rsidRPr="002E6310">
        <w:rPr>
          <w:rFonts w:asciiTheme="minorHAnsi" w:hAnsiTheme="minorHAnsi" w:cstheme="minorHAnsi"/>
          <w:color w:val="000000"/>
          <w:sz w:val="24"/>
        </w:rPr>
        <w:t xml:space="preserve">(um) em qualquer dos índices de Liquidez Geral (LG), Solvência Geral (SG) e Liquidez Corrente (LC), deverão comprovar </w:t>
      </w:r>
      <w:r w:rsidR="00E05056" w:rsidRPr="002E6310">
        <w:rPr>
          <w:rFonts w:asciiTheme="minorHAnsi" w:hAnsiTheme="minorHAnsi" w:cstheme="minorHAnsi"/>
          <w:color w:val="000000"/>
          <w:sz w:val="24"/>
        </w:rPr>
        <w:t>capit</w:t>
      </w:r>
      <w:r w:rsidR="00507305" w:rsidRPr="002E6310">
        <w:rPr>
          <w:rFonts w:asciiTheme="minorHAnsi" w:hAnsiTheme="minorHAnsi" w:cstheme="minorHAnsi"/>
          <w:color w:val="000000"/>
          <w:sz w:val="24"/>
        </w:rPr>
        <w:t xml:space="preserve">al ou </w:t>
      </w:r>
      <w:r w:rsidRPr="002E6310">
        <w:rPr>
          <w:rFonts w:asciiTheme="minorHAnsi" w:hAnsiTheme="minorHAnsi" w:cstheme="minorHAnsi"/>
          <w:color w:val="000000"/>
          <w:sz w:val="24"/>
        </w:rPr>
        <w:t>patrimônio líquido</w:t>
      </w:r>
      <w:r w:rsidR="00507305" w:rsidRPr="002E6310">
        <w:rPr>
          <w:rFonts w:asciiTheme="minorHAnsi" w:hAnsiTheme="minorHAnsi" w:cstheme="minorHAnsi"/>
          <w:color w:val="000000"/>
          <w:sz w:val="24"/>
        </w:rPr>
        <w:t xml:space="preserve"> mínimo</w:t>
      </w:r>
      <w:r w:rsidRPr="002E6310">
        <w:rPr>
          <w:rFonts w:asciiTheme="minorHAnsi" w:hAnsiTheme="minorHAnsi" w:cstheme="minorHAnsi"/>
          <w:color w:val="000000"/>
          <w:sz w:val="24"/>
        </w:rPr>
        <w:t xml:space="preserve"> de</w:t>
      </w:r>
      <w:r w:rsidRPr="002E6310">
        <w:rPr>
          <w:rFonts w:asciiTheme="minorHAnsi" w:hAnsiTheme="minorHAnsi" w:cstheme="minorHAnsi"/>
          <w:i/>
          <w:iCs/>
          <w:color w:val="FF0000"/>
          <w:sz w:val="24"/>
        </w:rPr>
        <w:t xml:space="preserve"> </w:t>
      </w:r>
      <w:r w:rsidR="003E1C13" w:rsidRPr="002E6310">
        <w:rPr>
          <w:rFonts w:asciiTheme="minorHAnsi" w:hAnsiTheme="minorHAnsi" w:cstheme="minorHAnsi"/>
          <w:sz w:val="24"/>
        </w:rPr>
        <w:t xml:space="preserve">10% (dez por cento) </w:t>
      </w:r>
      <w:r w:rsidRPr="002E6310">
        <w:rPr>
          <w:rFonts w:asciiTheme="minorHAnsi" w:hAnsiTheme="minorHAnsi" w:cstheme="minorHAnsi"/>
          <w:i/>
          <w:iCs/>
          <w:color w:val="FF0000"/>
          <w:sz w:val="24"/>
        </w:rPr>
        <w:t xml:space="preserve"> </w:t>
      </w:r>
      <w:r w:rsidRPr="002E6310">
        <w:rPr>
          <w:rFonts w:asciiTheme="minorHAnsi" w:hAnsiTheme="minorHAnsi" w:cstheme="minorHAnsi"/>
          <w:color w:val="000000"/>
          <w:sz w:val="24"/>
        </w:rPr>
        <w:t xml:space="preserve">do valor total estimado da contratação ou do item pertinente. </w:t>
      </w:r>
    </w:p>
    <w:p w:rsidR="00E23CC8" w:rsidRPr="002E6310" w:rsidRDefault="00C220EA" w:rsidP="002E6310">
      <w:pPr>
        <w:pStyle w:val="PADRO"/>
        <w:keepNext w:val="0"/>
        <w:widowControl/>
        <w:numPr>
          <w:ilvl w:val="0"/>
          <w:numId w:val="16"/>
        </w:numPr>
        <w:shd w:val="clear" w:color="auto" w:fill="auto"/>
        <w:spacing w:before="120" w:after="120"/>
        <w:rPr>
          <w:rFonts w:asciiTheme="minorHAnsi" w:hAnsiTheme="minorHAnsi" w:cstheme="minorHAnsi"/>
          <w:b/>
          <w:sz w:val="24"/>
        </w:rPr>
      </w:pPr>
      <w:r w:rsidRPr="002E6310">
        <w:rPr>
          <w:rFonts w:asciiTheme="minorHAnsi" w:hAnsiTheme="minorHAnsi" w:cstheme="minorHAnsi"/>
          <w:b/>
          <w:color w:val="000000"/>
          <w:sz w:val="24"/>
        </w:rPr>
        <w:t>Qualificação</w:t>
      </w:r>
      <w:r w:rsidRPr="002E6310">
        <w:rPr>
          <w:rFonts w:asciiTheme="minorHAnsi" w:hAnsiTheme="minorHAnsi" w:cstheme="minorHAnsi"/>
          <w:b/>
          <w:sz w:val="24"/>
        </w:rPr>
        <w:t xml:space="preserve"> Técnica</w:t>
      </w:r>
    </w:p>
    <w:p w:rsidR="00E254BF" w:rsidRPr="002E6310" w:rsidRDefault="003E1C13" w:rsidP="002E6310">
      <w:pPr>
        <w:pStyle w:val="western"/>
        <w:spacing w:before="119" w:beforeAutospacing="0" w:after="119" w:line="276" w:lineRule="auto"/>
        <w:ind w:firstLine="709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2E6310">
        <w:rPr>
          <w:rFonts w:asciiTheme="minorHAnsi" w:hAnsiTheme="minorHAnsi" w:cstheme="minorHAnsi"/>
          <w:sz w:val="24"/>
          <w:szCs w:val="24"/>
          <w:u w:val="single"/>
        </w:rPr>
        <w:t>4.1</w:t>
      </w:r>
      <w:r w:rsidR="00E254BF" w:rsidRPr="002E6310">
        <w:rPr>
          <w:rFonts w:asciiTheme="minorHAnsi" w:hAnsiTheme="minorHAnsi" w:cstheme="minorHAnsi"/>
          <w:sz w:val="24"/>
          <w:szCs w:val="24"/>
          <w:u w:val="single"/>
        </w:rPr>
        <w:t xml:space="preserve"> – As exigências de habilitação jurídica e de regularidade fiscal e trabalhista são as usuais para a generalidade dos objetos, conforme disciplinado no edital.</w:t>
      </w:r>
    </w:p>
    <w:p w:rsidR="00E254BF" w:rsidRPr="002E6310" w:rsidRDefault="003E1C13" w:rsidP="002E6310">
      <w:pPr>
        <w:pStyle w:val="western"/>
        <w:spacing w:before="119" w:beforeAutospacing="0" w:after="119" w:line="276" w:lineRule="auto"/>
        <w:ind w:firstLine="709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2E6310">
        <w:rPr>
          <w:rFonts w:asciiTheme="minorHAnsi" w:hAnsiTheme="minorHAnsi" w:cstheme="minorHAnsi"/>
          <w:noProof/>
          <w:sz w:val="24"/>
          <w:szCs w:val="24"/>
          <w:u w:val="single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6249670</wp:posOffset>
            </wp:positionH>
            <wp:positionV relativeFrom="page">
              <wp:posOffset>287020</wp:posOffset>
            </wp:positionV>
            <wp:extent cx="990600" cy="935355"/>
            <wp:effectExtent l="19050" t="0" r="0" b="0"/>
            <wp:wrapNone/>
            <wp:docPr id="3" name="Figur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a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E6310">
        <w:rPr>
          <w:rFonts w:asciiTheme="minorHAnsi" w:hAnsiTheme="minorHAnsi" w:cstheme="minorHAnsi"/>
          <w:sz w:val="24"/>
          <w:szCs w:val="24"/>
          <w:u w:val="single"/>
        </w:rPr>
        <w:t>4.2</w:t>
      </w:r>
      <w:r w:rsidR="00E254BF" w:rsidRPr="002E6310">
        <w:rPr>
          <w:rFonts w:asciiTheme="minorHAnsi" w:hAnsiTheme="minorHAnsi" w:cstheme="minorHAnsi"/>
          <w:sz w:val="24"/>
          <w:szCs w:val="24"/>
          <w:u w:val="single"/>
        </w:rPr>
        <w:t xml:space="preserve"> – Os critérios de qualificação econômico-financeira a serem atendidos pelo fornecedor estão previstos no edital.</w:t>
      </w:r>
    </w:p>
    <w:p w:rsidR="00E254BF" w:rsidRPr="002E6310" w:rsidRDefault="003E1C13" w:rsidP="002E6310">
      <w:pPr>
        <w:pStyle w:val="western"/>
        <w:spacing w:before="119" w:beforeAutospacing="0" w:after="119" w:line="276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2E6310">
        <w:rPr>
          <w:rFonts w:asciiTheme="minorHAnsi" w:hAnsiTheme="minorHAnsi" w:cstheme="minorHAnsi"/>
          <w:sz w:val="24"/>
          <w:szCs w:val="24"/>
        </w:rPr>
        <w:t>4.3</w:t>
      </w:r>
      <w:r w:rsidR="00E254BF" w:rsidRPr="002E6310">
        <w:rPr>
          <w:rFonts w:asciiTheme="minorHAnsi" w:hAnsiTheme="minorHAnsi" w:cstheme="minorHAnsi"/>
          <w:sz w:val="24"/>
          <w:szCs w:val="24"/>
        </w:rPr>
        <w:t xml:space="preserve"> – Os critérios de qualificação técnica a serem atendidos pelo fornecedor serão:</w:t>
      </w:r>
    </w:p>
    <w:p w:rsidR="00E254BF" w:rsidRPr="002E6310" w:rsidRDefault="003E1C13" w:rsidP="002E6310">
      <w:pPr>
        <w:pStyle w:val="NormalWeb"/>
        <w:spacing w:before="119" w:beforeAutospacing="0" w:after="119" w:line="276" w:lineRule="auto"/>
        <w:ind w:firstLine="1276"/>
        <w:jc w:val="both"/>
        <w:rPr>
          <w:rFonts w:asciiTheme="minorHAnsi" w:hAnsiTheme="minorHAnsi" w:cstheme="minorHAnsi"/>
        </w:rPr>
      </w:pPr>
      <w:r w:rsidRPr="002E6310">
        <w:rPr>
          <w:rFonts w:asciiTheme="minorHAnsi" w:hAnsiTheme="minorHAnsi" w:cstheme="minorHAnsi"/>
          <w:u w:val="single"/>
          <w:shd w:val="clear" w:color="auto" w:fill="FFFF00"/>
        </w:rPr>
        <w:t>4.3.1</w:t>
      </w:r>
      <w:proofErr w:type="gramStart"/>
      <w:r w:rsidRPr="002E6310">
        <w:rPr>
          <w:rFonts w:asciiTheme="minorHAnsi" w:hAnsiTheme="minorHAnsi" w:cstheme="minorHAnsi"/>
          <w:u w:val="single"/>
          <w:shd w:val="clear" w:color="auto" w:fill="FFFF00"/>
        </w:rPr>
        <w:t xml:space="preserve"> </w:t>
      </w:r>
      <w:r w:rsidR="00E254BF" w:rsidRPr="002E6310">
        <w:rPr>
          <w:rFonts w:asciiTheme="minorHAnsi" w:hAnsiTheme="minorHAnsi" w:cstheme="minorHAnsi"/>
          <w:u w:val="single"/>
          <w:shd w:val="clear" w:color="auto" w:fill="FFFF00"/>
        </w:rPr>
        <w:t xml:space="preserve"> </w:t>
      </w:r>
      <w:proofErr w:type="gramEnd"/>
      <w:r w:rsidR="00E254BF" w:rsidRPr="002E6310">
        <w:rPr>
          <w:rFonts w:asciiTheme="minorHAnsi" w:hAnsiTheme="minorHAnsi" w:cstheme="minorHAnsi"/>
          <w:u w:val="single"/>
          <w:shd w:val="clear" w:color="auto" w:fill="FFFF00"/>
        </w:rPr>
        <w:t>– Comprovação de aptidão para o fornecimento de bens em características, quantidades e prazos compatíveis com o objeto desta licitação, ou com o item pertinente, por meio da apresentação de Atestado(s) de Capacidade Técnica fornecidos(s) por pessoa(s) jurídica(s) de direito público ou privado, que conste(m) ter a empresa licitante fornecido(s) o objeto desta licitação, em característica(s), quantidade(s) e prazo(s) compatíveis;</w:t>
      </w:r>
    </w:p>
    <w:p w:rsidR="00E254BF" w:rsidRPr="002E6310" w:rsidRDefault="003E1C13" w:rsidP="002E6310">
      <w:pPr>
        <w:pStyle w:val="NormalWeb"/>
        <w:spacing w:before="119" w:beforeAutospacing="0" w:after="119" w:line="276" w:lineRule="auto"/>
        <w:ind w:firstLine="1276"/>
        <w:jc w:val="both"/>
        <w:rPr>
          <w:rFonts w:asciiTheme="minorHAnsi" w:hAnsiTheme="minorHAnsi" w:cstheme="minorHAnsi"/>
        </w:rPr>
      </w:pPr>
      <w:r w:rsidRPr="002E6310">
        <w:rPr>
          <w:rFonts w:asciiTheme="minorHAnsi" w:hAnsiTheme="minorHAnsi" w:cstheme="minorHAnsi"/>
          <w:u w:val="single"/>
          <w:shd w:val="clear" w:color="auto" w:fill="FFFF00"/>
        </w:rPr>
        <w:t>4.3.2</w:t>
      </w:r>
      <w:proofErr w:type="gramStart"/>
      <w:r w:rsidRPr="002E6310">
        <w:rPr>
          <w:rFonts w:asciiTheme="minorHAnsi" w:hAnsiTheme="minorHAnsi" w:cstheme="minorHAnsi"/>
          <w:u w:val="single"/>
          <w:shd w:val="clear" w:color="auto" w:fill="FFFF00"/>
        </w:rPr>
        <w:t xml:space="preserve">  </w:t>
      </w:r>
      <w:proofErr w:type="gramEnd"/>
      <w:r w:rsidRPr="002E6310">
        <w:rPr>
          <w:rFonts w:asciiTheme="minorHAnsi" w:hAnsiTheme="minorHAnsi" w:cstheme="minorHAnsi"/>
          <w:u w:val="single"/>
          <w:shd w:val="clear" w:color="auto" w:fill="FFFF00"/>
        </w:rPr>
        <w:t xml:space="preserve">– </w:t>
      </w:r>
      <w:r w:rsidR="00E254BF" w:rsidRPr="002E6310">
        <w:rPr>
          <w:rFonts w:asciiTheme="minorHAnsi" w:hAnsiTheme="minorHAnsi" w:cstheme="minorHAnsi"/>
          <w:u w:val="single"/>
          <w:shd w:val="clear" w:color="auto" w:fill="FFFF00"/>
        </w:rPr>
        <w:t xml:space="preserve">Comprovação de registro do item no Ministério da Saúde, quando for o caso. Caso o item seja isento de registro no </w:t>
      </w:r>
      <w:proofErr w:type="spellStart"/>
      <w:r w:rsidR="00E254BF" w:rsidRPr="002E6310">
        <w:rPr>
          <w:rFonts w:asciiTheme="minorHAnsi" w:hAnsiTheme="minorHAnsi" w:cstheme="minorHAnsi"/>
          <w:u w:val="single"/>
          <w:shd w:val="clear" w:color="auto" w:fill="FFFF00"/>
        </w:rPr>
        <w:t>M.S.</w:t>
      </w:r>
      <w:proofErr w:type="spellEnd"/>
      <w:r w:rsidR="00E254BF" w:rsidRPr="002E6310">
        <w:rPr>
          <w:rFonts w:asciiTheme="minorHAnsi" w:hAnsiTheme="minorHAnsi" w:cstheme="minorHAnsi"/>
          <w:u w:val="single"/>
          <w:shd w:val="clear" w:color="auto" w:fill="FFFF00"/>
        </w:rPr>
        <w:t xml:space="preserve"> o licitante deverá enviar o documento que comprove tal isenção. </w:t>
      </w:r>
    </w:p>
    <w:p w:rsidR="00E254BF" w:rsidRPr="002E6310" w:rsidRDefault="003E1C13" w:rsidP="002E6310">
      <w:pPr>
        <w:pStyle w:val="NormalWeb"/>
        <w:spacing w:before="119" w:beforeAutospacing="0" w:after="119" w:line="276" w:lineRule="auto"/>
        <w:ind w:firstLine="567"/>
        <w:jc w:val="both"/>
        <w:rPr>
          <w:rFonts w:asciiTheme="minorHAnsi" w:hAnsiTheme="minorHAnsi" w:cstheme="minorHAnsi"/>
        </w:rPr>
      </w:pPr>
      <w:r w:rsidRPr="002E6310">
        <w:rPr>
          <w:rFonts w:asciiTheme="minorHAnsi" w:hAnsiTheme="minorHAnsi" w:cstheme="minorHAnsi"/>
        </w:rPr>
        <w:t>4</w:t>
      </w:r>
      <w:r w:rsidR="00E254BF" w:rsidRPr="002E6310">
        <w:rPr>
          <w:rFonts w:asciiTheme="minorHAnsi" w:hAnsiTheme="minorHAnsi" w:cstheme="minorHAnsi"/>
        </w:rPr>
        <w:t>.4 – Os critérios de aceitabilidade de preços serão:</w:t>
      </w:r>
    </w:p>
    <w:p w:rsidR="00E254BF" w:rsidRPr="002E6310" w:rsidRDefault="003E1C13" w:rsidP="002E6310">
      <w:pPr>
        <w:pStyle w:val="western"/>
        <w:spacing w:before="119" w:beforeAutospacing="0" w:after="119" w:line="276" w:lineRule="auto"/>
        <w:ind w:firstLine="1701"/>
        <w:jc w:val="both"/>
        <w:rPr>
          <w:rFonts w:asciiTheme="minorHAnsi" w:hAnsiTheme="minorHAnsi" w:cstheme="minorHAnsi"/>
          <w:sz w:val="24"/>
          <w:szCs w:val="24"/>
        </w:rPr>
      </w:pPr>
      <w:r w:rsidRPr="002E6310">
        <w:rPr>
          <w:rFonts w:asciiTheme="minorHAnsi" w:hAnsiTheme="minorHAnsi" w:cstheme="minorHAnsi"/>
          <w:sz w:val="24"/>
          <w:szCs w:val="24"/>
        </w:rPr>
        <w:t>5</w:t>
      </w:r>
      <w:r w:rsidR="00E254BF" w:rsidRPr="002E6310">
        <w:rPr>
          <w:rFonts w:asciiTheme="minorHAnsi" w:hAnsiTheme="minorHAnsi" w:cstheme="minorHAnsi"/>
          <w:sz w:val="24"/>
          <w:szCs w:val="24"/>
        </w:rPr>
        <w:t xml:space="preserve">.4.1 – </w:t>
      </w:r>
      <w:r w:rsidRPr="002E6310">
        <w:rPr>
          <w:rFonts w:asciiTheme="minorHAnsi" w:hAnsiTheme="minorHAnsi" w:cstheme="minorHAnsi"/>
          <w:sz w:val="24"/>
          <w:szCs w:val="24"/>
        </w:rPr>
        <w:t xml:space="preserve">Valor do </w:t>
      </w:r>
      <w:proofErr w:type="gramStart"/>
      <w:r w:rsidRPr="002E6310">
        <w:rPr>
          <w:rFonts w:asciiTheme="minorHAnsi" w:hAnsiTheme="minorHAnsi" w:cstheme="minorHAnsi"/>
          <w:sz w:val="24"/>
          <w:szCs w:val="24"/>
        </w:rPr>
        <w:t xml:space="preserve">item </w:t>
      </w:r>
      <w:r w:rsidR="00E254BF" w:rsidRPr="002E6310">
        <w:rPr>
          <w:rFonts w:asciiTheme="minorHAnsi" w:hAnsiTheme="minorHAnsi" w:cstheme="minorHAnsi"/>
          <w:sz w:val="24"/>
          <w:szCs w:val="24"/>
        </w:rPr>
        <w:t>:</w:t>
      </w:r>
      <w:proofErr w:type="gramEnd"/>
      <w:r w:rsidR="00E254BF" w:rsidRPr="002E6310">
        <w:rPr>
          <w:rFonts w:asciiTheme="minorHAnsi" w:hAnsiTheme="minorHAnsi" w:cstheme="minorHAnsi"/>
          <w:sz w:val="24"/>
          <w:szCs w:val="24"/>
        </w:rPr>
        <w:t xml:space="preserve"> </w:t>
      </w:r>
      <w:r w:rsidR="00E254BF" w:rsidRPr="002E6310">
        <w:rPr>
          <w:rFonts w:asciiTheme="minorHAnsi" w:hAnsiTheme="minorHAnsi" w:cstheme="minorHAnsi"/>
          <w:b/>
          <w:bCs/>
          <w:sz w:val="24"/>
          <w:szCs w:val="24"/>
          <w:u w:val="single"/>
          <w:shd w:val="clear" w:color="auto" w:fill="FFFF00"/>
        </w:rPr>
        <w:t xml:space="preserve">R$ 26.450,00 (vinte seis </w:t>
      </w:r>
      <w:proofErr w:type="spellStart"/>
      <w:r w:rsidR="00E254BF" w:rsidRPr="002E6310">
        <w:rPr>
          <w:rFonts w:asciiTheme="minorHAnsi" w:hAnsiTheme="minorHAnsi" w:cstheme="minorHAnsi"/>
          <w:b/>
          <w:bCs/>
          <w:sz w:val="24"/>
          <w:szCs w:val="24"/>
          <w:u w:val="single"/>
          <w:shd w:val="clear" w:color="auto" w:fill="FFFF00"/>
        </w:rPr>
        <w:t>milquatrocentos</w:t>
      </w:r>
      <w:proofErr w:type="spellEnd"/>
      <w:r w:rsidR="00E254BF" w:rsidRPr="002E6310">
        <w:rPr>
          <w:rFonts w:asciiTheme="minorHAnsi" w:hAnsiTheme="minorHAnsi" w:cstheme="minorHAnsi"/>
          <w:b/>
          <w:bCs/>
          <w:sz w:val="24"/>
          <w:szCs w:val="24"/>
          <w:u w:val="single"/>
          <w:shd w:val="clear" w:color="auto" w:fill="FFFF00"/>
        </w:rPr>
        <w:t xml:space="preserve"> e </w:t>
      </w:r>
      <w:proofErr w:type="spellStart"/>
      <w:r w:rsidR="00E254BF" w:rsidRPr="002E6310">
        <w:rPr>
          <w:rFonts w:asciiTheme="minorHAnsi" w:hAnsiTheme="minorHAnsi" w:cstheme="minorHAnsi"/>
          <w:b/>
          <w:bCs/>
          <w:sz w:val="24"/>
          <w:szCs w:val="24"/>
          <w:u w:val="single"/>
          <w:shd w:val="clear" w:color="auto" w:fill="FFFF00"/>
        </w:rPr>
        <w:t>cinquenta</w:t>
      </w:r>
      <w:proofErr w:type="spellEnd"/>
      <w:r w:rsidR="00E254BF" w:rsidRPr="002E6310">
        <w:rPr>
          <w:rFonts w:asciiTheme="minorHAnsi" w:hAnsiTheme="minorHAnsi" w:cstheme="minorHAnsi"/>
          <w:b/>
          <w:bCs/>
          <w:sz w:val="24"/>
          <w:szCs w:val="24"/>
          <w:u w:val="single"/>
          <w:shd w:val="clear" w:color="auto" w:fill="FFFF00"/>
        </w:rPr>
        <w:t xml:space="preserve"> reais).</w:t>
      </w:r>
    </w:p>
    <w:p w:rsidR="00E254BF" w:rsidRPr="002E6310" w:rsidRDefault="003E1C13" w:rsidP="002E6310">
      <w:pPr>
        <w:pStyle w:val="western"/>
        <w:spacing w:before="119" w:beforeAutospacing="0" w:after="119" w:line="276" w:lineRule="auto"/>
        <w:ind w:firstLine="1701"/>
        <w:jc w:val="both"/>
        <w:rPr>
          <w:rFonts w:asciiTheme="minorHAnsi" w:hAnsiTheme="minorHAnsi" w:cstheme="minorHAnsi"/>
          <w:sz w:val="24"/>
          <w:szCs w:val="24"/>
        </w:rPr>
      </w:pPr>
      <w:r w:rsidRPr="002E6310">
        <w:rPr>
          <w:rFonts w:asciiTheme="minorHAnsi" w:hAnsiTheme="minorHAnsi" w:cstheme="minorHAnsi"/>
          <w:sz w:val="24"/>
          <w:szCs w:val="24"/>
        </w:rPr>
        <w:t>5</w:t>
      </w:r>
      <w:r w:rsidR="00E254BF" w:rsidRPr="002E6310">
        <w:rPr>
          <w:rFonts w:asciiTheme="minorHAnsi" w:hAnsiTheme="minorHAnsi" w:cstheme="minorHAnsi"/>
          <w:sz w:val="24"/>
          <w:szCs w:val="24"/>
        </w:rPr>
        <w:t>.4.2 – Valores unitários: conforme planilha de composição de preços anexa ao edital.</w:t>
      </w:r>
    </w:p>
    <w:p w:rsidR="00E254BF" w:rsidRPr="002E6310" w:rsidRDefault="00932204" w:rsidP="002E6310">
      <w:pPr>
        <w:pStyle w:val="western"/>
        <w:spacing w:before="119" w:beforeAutospacing="0" w:after="119" w:line="276" w:lineRule="auto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2E6310">
        <w:rPr>
          <w:rFonts w:asciiTheme="minorHAnsi" w:hAnsiTheme="minorHAnsi" w:cstheme="minorHAnsi"/>
          <w:sz w:val="24"/>
          <w:szCs w:val="24"/>
        </w:rPr>
        <w:t>4</w:t>
      </w:r>
      <w:r w:rsidR="00E254BF" w:rsidRPr="002E6310">
        <w:rPr>
          <w:rFonts w:asciiTheme="minorHAnsi" w:hAnsiTheme="minorHAnsi" w:cstheme="minorHAnsi"/>
          <w:sz w:val="24"/>
          <w:szCs w:val="24"/>
        </w:rPr>
        <w:t xml:space="preserve">.5 – O critério de julgamento da proposta é o menor preço </w:t>
      </w:r>
      <w:r w:rsidR="00E254BF" w:rsidRPr="002E6310">
        <w:rPr>
          <w:rFonts w:asciiTheme="minorHAnsi" w:hAnsiTheme="minorHAnsi" w:cstheme="minorHAnsi"/>
          <w:b/>
          <w:bCs/>
          <w:sz w:val="24"/>
          <w:szCs w:val="24"/>
          <w:u w:val="single"/>
          <w:shd w:val="clear" w:color="auto" w:fill="FFFF00"/>
        </w:rPr>
        <w:t>por item</w:t>
      </w:r>
      <w:r w:rsidR="00E254BF" w:rsidRPr="002E6310">
        <w:rPr>
          <w:rFonts w:asciiTheme="minorHAnsi" w:hAnsiTheme="minorHAnsi" w:cstheme="minorHAnsi"/>
          <w:sz w:val="24"/>
          <w:szCs w:val="24"/>
        </w:rPr>
        <w:t>.</w:t>
      </w:r>
    </w:p>
    <w:p w:rsidR="002E6310" w:rsidRDefault="002E6310" w:rsidP="002E6310">
      <w:pPr>
        <w:pStyle w:val="western"/>
        <w:spacing w:before="119" w:beforeAutospacing="0" w:after="119" w:line="276" w:lineRule="auto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2E6310" w:rsidRDefault="002E6310" w:rsidP="002E6310">
      <w:pPr>
        <w:pStyle w:val="western"/>
        <w:spacing w:before="119" w:beforeAutospacing="0" w:after="119" w:line="276" w:lineRule="auto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2E6310" w:rsidRPr="002E6310" w:rsidRDefault="002E6310" w:rsidP="002E6310">
      <w:pPr>
        <w:pStyle w:val="western"/>
        <w:spacing w:before="119" w:beforeAutospacing="0" w:after="119" w:line="276" w:lineRule="auto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2E6310" w:rsidRPr="002E6310" w:rsidRDefault="002E6310" w:rsidP="002E6310">
      <w:pPr>
        <w:spacing w:line="276" w:lineRule="auto"/>
        <w:jc w:val="both"/>
        <w:outlineLvl w:val="0"/>
        <w:rPr>
          <w:rFonts w:asciiTheme="minorHAnsi" w:hAnsiTheme="minorHAnsi" w:cstheme="minorHAnsi"/>
          <w:b/>
          <w:bCs/>
          <w:color w:val="000000"/>
          <w:sz w:val="24"/>
        </w:rPr>
      </w:pPr>
      <w:r w:rsidRPr="002E6310">
        <w:rPr>
          <w:rFonts w:asciiTheme="minorHAnsi" w:hAnsiTheme="minorHAnsi" w:cstheme="minorHAnsi"/>
          <w:b/>
          <w:bCs/>
          <w:color w:val="000000"/>
          <w:sz w:val="24"/>
        </w:rPr>
        <w:lastRenderedPageBreak/>
        <w:t>5</w:t>
      </w:r>
      <w:r w:rsidRPr="002E6310">
        <w:rPr>
          <w:rFonts w:asciiTheme="minorHAnsi" w:hAnsiTheme="minorHAnsi" w:cstheme="minorHAnsi"/>
          <w:b/>
          <w:bCs/>
          <w:color w:val="000000"/>
          <w:sz w:val="24"/>
        </w:rPr>
        <w:tab/>
        <w:t xml:space="preserve">DA APRESENTAÇÃO DE AMOSTRA </w:t>
      </w:r>
    </w:p>
    <w:p w:rsidR="002E6310" w:rsidRPr="002E6310" w:rsidRDefault="002E6310" w:rsidP="002E6310">
      <w:pPr>
        <w:spacing w:line="276" w:lineRule="auto"/>
        <w:jc w:val="both"/>
        <w:outlineLvl w:val="0"/>
        <w:rPr>
          <w:rFonts w:asciiTheme="minorHAnsi" w:hAnsiTheme="minorHAnsi" w:cstheme="minorHAnsi"/>
          <w:b/>
          <w:bCs/>
          <w:color w:val="000000"/>
          <w:sz w:val="24"/>
        </w:rPr>
      </w:pPr>
    </w:p>
    <w:p w:rsidR="002E6310" w:rsidRPr="002E6310" w:rsidRDefault="002E6310" w:rsidP="002E6310">
      <w:pPr>
        <w:spacing w:line="276" w:lineRule="auto"/>
        <w:ind w:firstLine="567"/>
        <w:jc w:val="both"/>
        <w:outlineLvl w:val="0"/>
        <w:rPr>
          <w:rFonts w:asciiTheme="minorHAnsi" w:hAnsiTheme="minorHAnsi" w:cstheme="minorHAnsi"/>
          <w:color w:val="000000"/>
          <w:sz w:val="24"/>
        </w:rPr>
      </w:pPr>
      <w:r w:rsidRPr="002E6310">
        <w:rPr>
          <w:rFonts w:asciiTheme="minorHAnsi" w:hAnsiTheme="minorHAnsi" w:cstheme="minorHAnsi"/>
          <w:color w:val="000000"/>
          <w:sz w:val="24"/>
        </w:rPr>
        <w:t>5.1</w:t>
      </w:r>
      <w:r w:rsidRPr="002E6310">
        <w:rPr>
          <w:rFonts w:asciiTheme="minorHAnsi" w:hAnsiTheme="minorHAnsi" w:cstheme="minorHAnsi"/>
          <w:color w:val="000000"/>
          <w:sz w:val="24"/>
        </w:rPr>
        <w:tab/>
      </w:r>
      <w:r w:rsidRPr="002E6310">
        <w:rPr>
          <w:rFonts w:asciiTheme="minorHAnsi" w:hAnsiTheme="minorHAnsi" w:cstheme="minorHAnsi"/>
          <w:bCs/>
          <w:color w:val="000000"/>
          <w:sz w:val="24"/>
        </w:rPr>
        <w:t xml:space="preserve">Poderá ser exigido do licitante provisoriamente classificado em primeiro lugar a apresentação de amostra(s) do(s) </w:t>
      </w:r>
      <w:proofErr w:type="gramStart"/>
      <w:r w:rsidRPr="002E6310">
        <w:rPr>
          <w:rFonts w:asciiTheme="minorHAnsi" w:hAnsiTheme="minorHAnsi" w:cstheme="minorHAnsi"/>
          <w:bCs/>
          <w:color w:val="000000"/>
          <w:sz w:val="24"/>
        </w:rPr>
        <w:t>item(</w:t>
      </w:r>
      <w:proofErr w:type="gramEnd"/>
      <w:r w:rsidRPr="002E6310">
        <w:rPr>
          <w:rFonts w:asciiTheme="minorHAnsi" w:hAnsiTheme="minorHAnsi" w:cstheme="minorHAnsi"/>
          <w:bCs/>
          <w:color w:val="000000"/>
          <w:sz w:val="24"/>
        </w:rPr>
        <w:t xml:space="preserve">ns) para a verificação da compatibilidade com as especificações deste Termo de Referência e conseqüente aceitação da proposta. Para os itens e equipamentos a exigência de apresentação da amostra pode ser dispensada, a critério da Clínica de Ortopedia, necessitando da apresentação de “folders” e informativos acerca da descrição técnica minuciosa e/ou demonstração dos mesmos em funcionamento. </w:t>
      </w:r>
    </w:p>
    <w:p w:rsidR="002E6310" w:rsidRPr="002E6310" w:rsidRDefault="002E6310" w:rsidP="002E6310">
      <w:pPr>
        <w:spacing w:line="276" w:lineRule="auto"/>
        <w:ind w:firstLine="567"/>
        <w:jc w:val="both"/>
        <w:outlineLvl w:val="0"/>
        <w:rPr>
          <w:rFonts w:asciiTheme="minorHAnsi" w:hAnsiTheme="minorHAnsi" w:cstheme="minorHAnsi"/>
          <w:color w:val="000000"/>
          <w:sz w:val="24"/>
        </w:rPr>
      </w:pPr>
      <w:r w:rsidRPr="002E6310">
        <w:rPr>
          <w:rFonts w:asciiTheme="minorHAnsi" w:hAnsiTheme="minorHAnsi" w:cstheme="minorHAnsi"/>
          <w:bCs/>
          <w:color w:val="000000"/>
          <w:sz w:val="24"/>
        </w:rPr>
        <w:t>5.2</w:t>
      </w:r>
      <w:r w:rsidRPr="002E6310">
        <w:rPr>
          <w:rFonts w:asciiTheme="minorHAnsi" w:hAnsiTheme="minorHAnsi" w:cstheme="minorHAnsi"/>
          <w:bCs/>
          <w:color w:val="000000"/>
          <w:sz w:val="24"/>
        </w:rPr>
        <w:tab/>
        <w:t xml:space="preserve">Quando solicitadas, as amostras deverão ser entregues pessoalmente, no prazo de </w:t>
      </w:r>
      <w:proofErr w:type="gramStart"/>
      <w:r w:rsidRPr="002E6310">
        <w:rPr>
          <w:rFonts w:asciiTheme="minorHAnsi" w:hAnsiTheme="minorHAnsi" w:cstheme="minorHAnsi"/>
          <w:bCs/>
          <w:color w:val="000000"/>
          <w:sz w:val="24"/>
        </w:rPr>
        <w:t>3</w:t>
      </w:r>
      <w:proofErr w:type="gramEnd"/>
      <w:r w:rsidRPr="002E6310">
        <w:rPr>
          <w:rFonts w:asciiTheme="minorHAnsi" w:hAnsiTheme="minorHAnsi" w:cstheme="minorHAnsi"/>
          <w:bCs/>
          <w:color w:val="000000"/>
          <w:sz w:val="24"/>
        </w:rPr>
        <w:t xml:space="preserve"> (três) dias úteis, a contar da data de convocação, a ser feita via chat no Comprasnet, sem qualquer ônus ou encargo adicional para o Licitante.</w:t>
      </w:r>
    </w:p>
    <w:p w:rsidR="002E6310" w:rsidRPr="002E6310" w:rsidRDefault="002E6310" w:rsidP="002E6310">
      <w:pPr>
        <w:pStyle w:val="PargrafodaLista2"/>
        <w:spacing w:line="276" w:lineRule="auto"/>
        <w:ind w:left="0" w:firstLine="1276"/>
        <w:jc w:val="both"/>
        <w:rPr>
          <w:rFonts w:asciiTheme="minorHAnsi" w:hAnsiTheme="minorHAnsi" w:cstheme="minorHAnsi"/>
          <w:color w:val="000000"/>
        </w:rPr>
      </w:pPr>
      <w:r w:rsidRPr="002E6310">
        <w:rPr>
          <w:rFonts w:asciiTheme="minorHAnsi" w:eastAsia="Calibri" w:hAnsiTheme="minorHAnsi" w:cstheme="minorHAnsi"/>
          <w:bCs/>
          <w:color w:val="000000"/>
        </w:rPr>
        <w:t>5.2.1</w:t>
      </w:r>
      <w:r w:rsidRPr="002E6310">
        <w:rPr>
          <w:rFonts w:asciiTheme="minorHAnsi" w:eastAsia="Calibri" w:hAnsiTheme="minorHAnsi" w:cstheme="minorHAnsi"/>
          <w:bCs/>
          <w:color w:val="000000"/>
        </w:rPr>
        <w:tab/>
        <w:t>A amostra deverá estar devidamente identificada com os seguintes dizeres:</w:t>
      </w:r>
    </w:p>
    <w:p w:rsidR="002E6310" w:rsidRPr="002E6310" w:rsidRDefault="002E6310" w:rsidP="002E6310">
      <w:pPr>
        <w:pStyle w:val="PargrafodaLista2"/>
        <w:tabs>
          <w:tab w:val="left" w:pos="709"/>
        </w:tabs>
        <w:spacing w:line="276" w:lineRule="auto"/>
        <w:ind w:left="0" w:firstLine="567"/>
        <w:jc w:val="both"/>
        <w:rPr>
          <w:rFonts w:asciiTheme="minorHAnsi" w:hAnsiTheme="minorHAnsi" w:cstheme="minorHAnsi"/>
          <w:color w:val="000000"/>
        </w:rPr>
      </w:pPr>
      <w:r w:rsidRPr="002E6310">
        <w:rPr>
          <w:rFonts w:asciiTheme="minorHAnsi" w:hAnsiTheme="minorHAnsi" w:cstheme="minorHAnsi"/>
          <w:bCs/>
          <w:iCs/>
          <w:color w:val="000000"/>
          <w:lang w:eastAsia="en-US"/>
        </w:rPr>
        <w:t>HOSPITAL NAVAL MARCÍLIO DIAS</w:t>
      </w:r>
    </w:p>
    <w:p w:rsidR="002E6310" w:rsidRPr="002E6310" w:rsidRDefault="002E6310" w:rsidP="002E6310">
      <w:pPr>
        <w:pStyle w:val="PargrafodaLista2"/>
        <w:tabs>
          <w:tab w:val="left" w:pos="709"/>
        </w:tabs>
        <w:spacing w:line="276" w:lineRule="auto"/>
        <w:ind w:left="0" w:firstLine="567"/>
        <w:jc w:val="both"/>
        <w:rPr>
          <w:rFonts w:asciiTheme="minorHAnsi" w:hAnsiTheme="minorHAnsi" w:cstheme="minorHAnsi"/>
          <w:color w:val="000000"/>
        </w:rPr>
      </w:pPr>
      <w:r w:rsidRPr="002E6310">
        <w:rPr>
          <w:rFonts w:asciiTheme="minorHAnsi" w:hAnsiTheme="minorHAnsi" w:cstheme="minorHAnsi"/>
          <w:bCs/>
          <w:iCs/>
          <w:color w:val="000000"/>
          <w:lang w:eastAsia="en-US"/>
        </w:rPr>
        <w:t>SEÇÃO DE AQUISIÇÃO</w:t>
      </w:r>
    </w:p>
    <w:p w:rsidR="002E6310" w:rsidRPr="002E6310" w:rsidRDefault="002E6310" w:rsidP="002E6310">
      <w:pPr>
        <w:pStyle w:val="PargrafodaLista2"/>
        <w:tabs>
          <w:tab w:val="left" w:pos="709"/>
        </w:tabs>
        <w:spacing w:line="276" w:lineRule="auto"/>
        <w:ind w:left="0" w:firstLine="567"/>
        <w:jc w:val="both"/>
        <w:rPr>
          <w:rFonts w:asciiTheme="minorHAnsi" w:hAnsiTheme="minorHAnsi" w:cstheme="minorHAnsi"/>
          <w:color w:val="000000"/>
        </w:rPr>
      </w:pPr>
      <w:r w:rsidRPr="002E6310">
        <w:rPr>
          <w:rFonts w:asciiTheme="minorHAnsi" w:hAnsiTheme="minorHAnsi" w:cstheme="minorHAnsi"/>
          <w:bCs/>
          <w:iCs/>
          <w:color w:val="000000"/>
          <w:lang w:eastAsia="en-US"/>
        </w:rPr>
        <w:t>PREGÃO ELETRÔNICO XXX – (OBJETO RESUMIDO DA</w:t>
      </w:r>
      <w:proofErr w:type="gramStart"/>
      <w:r w:rsidRPr="002E6310">
        <w:rPr>
          <w:rFonts w:asciiTheme="minorHAnsi" w:hAnsiTheme="minorHAnsi" w:cstheme="minorHAnsi"/>
          <w:bCs/>
          <w:iCs/>
          <w:color w:val="000000"/>
          <w:lang w:eastAsia="en-US"/>
        </w:rPr>
        <w:t xml:space="preserve">   </w:t>
      </w:r>
      <w:proofErr w:type="gramEnd"/>
      <w:r w:rsidRPr="002E6310">
        <w:rPr>
          <w:rFonts w:asciiTheme="minorHAnsi" w:hAnsiTheme="minorHAnsi" w:cstheme="minorHAnsi"/>
          <w:bCs/>
          <w:iCs/>
          <w:color w:val="000000"/>
          <w:lang w:eastAsia="en-US"/>
        </w:rPr>
        <w:t>LICITAÇÃO)</w:t>
      </w:r>
    </w:p>
    <w:p w:rsidR="002E6310" w:rsidRPr="002E6310" w:rsidRDefault="002E6310" w:rsidP="002E6310">
      <w:pPr>
        <w:pStyle w:val="PargrafodaLista2"/>
        <w:tabs>
          <w:tab w:val="left" w:pos="709"/>
        </w:tabs>
        <w:spacing w:line="276" w:lineRule="auto"/>
        <w:ind w:left="0" w:firstLine="567"/>
        <w:jc w:val="both"/>
        <w:rPr>
          <w:rFonts w:asciiTheme="minorHAnsi" w:hAnsiTheme="minorHAnsi" w:cstheme="minorHAnsi"/>
          <w:color w:val="000000"/>
        </w:rPr>
      </w:pPr>
      <w:r w:rsidRPr="002E6310">
        <w:rPr>
          <w:rFonts w:asciiTheme="minorHAnsi" w:hAnsiTheme="minorHAnsi" w:cstheme="minorHAnsi"/>
          <w:color w:val="000000"/>
          <w:lang w:eastAsia="en-US"/>
        </w:rPr>
        <w:t>RAZÃO SOCIAL, CNPJ E E-MAIL PARA CONTATO</w:t>
      </w:r>
    </w:p>
    <w:p w:rsidR="002E6310" w:rsidRPr="002E6310" w:rsidRDefault="002E6310" w:rsidP="002E6310">
      <w:pPr>
        <w:pStyle w:val="PargrafodaLista2"/>
        <w:tabs>
          <w:tab w:val="left" w:pos="709"/>
        </w:tabs>
        <w:spacing w:line="276" w:lineRule="auto"/>
        <w:ind w:left="0" w:firstLine="567"/>
        <w:jc w:val="both"/>
        <w:rPr>
          <w:rFonts w:asciiTheme="minorHAnsi" w:hAnsiTheme="minorHAnsi" w:cstheme="minorHAnsi"/>
          <w:color w:val="000000"/>
        </w:rPr>
      </w:pPr>
      <w:r w:rsidRPr="002E6310">
        <w:rPr>
          <w:rFonts w:asciiTheme="minorHAnsi" w:hAnsiTheme="minorHAnsi" w:cstheme="minorHAnsi"/>
          <w:bCs/>
          <w:iCs/>
          <w:color w:val="000000"/>
          <w:lang w:eastAsia="en-US"/>
        </w:rPr>
        <w:t>ASSUNTO: AMOSTRA</w:t>
      </w:r>
    </w:p>
    <w:p w:rsidR="002E6310" w:rsidRPr="002E6310" w:rsidRDefault="002E6310" w:rsidP="002E6310">
      <w:pPr>
        <w:pStyle w:val="PargrafodaLista2"/>
        <w:tabs>
          <w:tab w:val="left" w:pos="709"/>
        </w:tabs>
        <w:spacing w:line="276" w:lineRule="auto"/>
        <w:ind w:left="0" w:firstLine="567"/>
        <w:jc w:val="both"/>
        <w:rPr>
          <w:rFonts w:asciiTheme="minorHAnsi" w:hAnsiTheme="minorHAnsi" w:cstheme="minorHAnsi"/>
          <w:bCs/>
          <w:iCs/>
          <w:color w:val="000000"/>
          <w:lang w:eastAsia="en-US"/>
        </w:rPr>
      </w:pPr>
      <w:r w:rsidRPr="002E6310">
        <w:rPr>
          <w:rFonts w:asciiTheme="minorHAnsi" w:hAnsiTheme="minorHAnsi" w:cstheme="minorHAnsi"/>
          <w:bCs/>
          <w:iCs/>
          <w:color w:val="000000"/>
          <w:lang w:eastAsia="en-US"/>
        </w:rPr>
        <w:t>NÚMERO DO ITEM: 164</w:t>
      </w:r>
    </w:p>
    <w:p w:rsidR="002E6310" w:rsidRPr="002E6310" w:rsidRDefault="002E6310" w:rsidP="002E6310">
      <w:pPr>
        <w:pStyle w:val="PargrafodaLista2"/>
        <w:tabs>
          <w:tab w:val="left" w:pos="709"/>
        </w:tabs>
        <w:spacing w:line="276" w:lineRule="auto"/>
        <w:ind w:left="0" w:firstLine="567"/>
        <w:jc w:val="both"/>
        <w:rPr>
          <w:rFonts w:asciiTheme="minorHAnsi" w:hAnsiTheme="minorHAnsi" w:cstheme="minorHAnsi"/>
          <w:color w:val="000000"/>
        </w:rPr>
      </w:pPr>
    </w:p>
    <w:p w:rsidR="002E6310" w:rsidRPr="002E6310" w:rsidRDefault="002E6310" w:rsidP="002E6310">
      <w:pPr>
        <w:tabs>
          <w:tab w:val="left" w:pos="709"/>
        </w:tabs>
        <w:spacing w:line="276" w:lineRule="auto"/>
        <w:ind w:firstLine="567"/>
        <w:jc w:val="both"/>
        <w:rPr>
          <w:rFonts w:asciiTheme="minorHAnsi" w:hAnsiTheme="minorHAnsi" w:cstheme="minorHAnsi"/>
          <w:color w:val="000000"/>
          <w:sz w:val="24"/>
        </w:rPr>
      </w:pPr>
      <w:r w:rsidRPr="002E6310">
        <w:rPr>
          <w:rFonts w:asciiTheme="minorHAnsi" w:hAnsiTheme="minorHAnsi" w:cstheme="minorHAnsi"/>
          <w:bCs/>
          <w:color w:val="000000"/>
          <w:sz w:val="24"/>
        </w:rPr>
        <w:t>5.3</w:t>
      </w:r>
      <w:r w:rsidRPr="002E6310">
        <w:rPr>
          <w:rFonts w:asciiTheme="minorHAnsi" w:hAnsiTheme="minorHAnsi" w:cstheme="minorHAnsi"/>
          <w:bCs/>
          <w:color w:val="000000"/>
          <w:sz w:val="24"/>
        </w:rPr>
        <w:tab/>
        <w:t>A amostra deve conter:</w:t>
      </w:r>
    </w:p>
    <w:p w:rsidR="002E6310" w:rsidRPr="002E6310" w:rsidRDefault="002E6310" w:rsidP="002E6310">
      <w:pPr>
        <w:pStyle w:val="PargrafodaLista2"/>
        <w:tabs>
          <w:tab w:val="left" w:pos="709"/>
        </w:tabs>
        <w:spacing w:line="276" w:lineRule="auto"/>
        <w:ind w:left="0" w:firstLine="1276"/>
        <w:jc w:val="both"/>
        <w:rPr>
          <w:rFonts w:asciiTheme="minorHAnsi" w:hAnsiTheme="minorHAnsi" w:cstheme="minorHAnsi"/>
          <w:color w:val="000000"/>
        </w:rPr>
      </w:pPr>
      <w:r w:rsidRPr="002E6310">
        <w:rPr>
          <w:rFonts w:asciiTheme="minorHAnsi" w:eastAsia="Calibri" w:hAnsiTheme="minorHAnsi" w:cstheme="minorHAnsi"/>
          <w:bCs/>
          <w:color w:val="000000"/>
        </w:rPr>
        <w:t>6.3.1 Os respectivos prospectos e manuais; e</w:t>
      </w:r>
    </w:p>
    <w:p w:rsidR="002E6310" w:rsidRPr="002E6310" w:rsidRDefault="002E6310" w:rsidP="002E6310">
      <w:pPr>
        <w:spacing w:line="276" w:lineRule="auto"/>
        <w:ind w:firstLine="1276"/>
        <w:jc w:val="both"/>
        <w:outlineLvl w:val="0"/>
        <w:rPr>
          <w:rFonts w:asciiTheme="minorHAnsi" w:hAnsiTheme="minorHAnsi" w:cstheme="minorHAnsi"/>
          <w:color w:val="000000"/>
          <w:sz w:val="24"/>
        </w:rPr>
      </w:pPr>
      <w:r w:rsidRPr="002E6310">
        <w:rPr>
          <w:rFonts w:asciiTheme="minorHAnsi" w:hAnsiTheme="minorHAnsi" w:cstheme="minorHAnsi"/>
          <w:bCs/>
          <w:color w:val="000000"/>
          <w:sz w:val="24"/>
        </w:rPr>
        <w:t>6.3.2 Dispor na embalagem de informações quanto às suas características, tais como data de fabricação, prazo de validade, número do registro ou cadastro na ANVISA/Ministério da Saúde, quantidade do produto, sua marca, número de referência, código do produto e modelo.</w:t>
      </w:r>
    </w:p>
    <w:p w:rsidR="002E6310" w:rsidRPr="002E6310" w:rsidRDefault="002E6310" w:rsidP="002E6310">
      <w:pPr>
        <w:spacing w:line="276" w:lineRule="auto"/>
        <w:ind w:firstLine="567"/>
        <w:jc w:val="both"/>
        <w:outlineLvl w:val="0"/>
        <w:rPr>
          <w:rFonts w:asciiTheme="minorHAnsi" w:hAnsiTheme="minorHAnsi" w:cstheme="minorHAnsi"/>
          <w:color w:val="000000"/>
          <w:sz w:val="24"/>
        </w:rPr>
      </w:pPr>
      <w:r w:rsidRPr="002E6310">
        <w:rPr>
          <w:rFonts w:asciiTheme="minorHAnsi" w:hAnsiTheme="minorHAnsi" w:cstheme="minorHAnsi"/>
          <w:bCs/>
          <w:color w:val="000000"/>
          <w:sz w:val="24"/>
        </w:rPr>
        <w:t>5.4</w:t>
      </w:r>
      <w:r w:rsidRPr="002E6310">
        <w:rPr>
          <w:rFonts w:asciiTheme="minorHAnsi" w:hAnsiTheme="minorHAnsi" w:cstheme="minorHAnsi"/>
          <w:bCs/>
          <w:color w:val="000000"/>
          <w:sz w:val="24"/>
        </w:rPr>
        <w:tab/>
        <w:t>Os exemplares colocados à disposição da Administração serão tratados como protótipos, podendo ser manuseados, desmontados ou instalados pela equipe técnica responsável pela análise, bem como conectados a equipamentos e submetidos aos testes necessários.</w:t>
      </w:r>
    </w:p>
    <w:p w:rsidR="002E6310" w:rsidRPr="002E6310" w:rsidRDefault="002E6310" w:rsidP="002E6310">
      <w:pPr>
        <w:spacing w:line="276" w:lineRule="auto"/>
        <w:ind w:firstLine="567"/>
        <w:jc w:val="both"/>
        <w:outlineLvl w:val="0"/>
        <w:rPr>
          <w:rFonts w:asciiTheme="minorHAnsi" w:hAnsiTheme="minorHAnsi" w:cstheme="minorHAnsi"/>
          <w:color w:val="000000"/>
          <w:sz w:val="24"/>
        </w:rPr>
      </w:pPr>
      <w:r w:rsidRPr="002E6310">
        <w:rPr>
          <w:rFonts w:asciiTheme="minorHAnsi" w:hAnsiTheme="minorHAnsi" w:cstheme="minorHAnsi"/>
          <w:bCs/>
          <w:color w:val="000000"/>
          <w:sz w:val="24"/>
        </w:rPr>
        <w:t>5.5</w:t>
      </w:r>
      <w:r w:rsidRPr="002E6310">
        <w:rPr>
          <w:rFonts w:asciiTheme="minorHAnsi" w:hAnsiTheme="minorHAnsi" w:cstheme="minorHAnsi"/>
          <w:bCs/>
          <w:color w:val="000000"/>
          <w:sz w:val="24"/>
        </w:rPr>
        <w:tab/>
        <w:t>Os licitantes deverão colocar à disposição da Administração todas as condições indispensáveis à realização de testes e fornecer, sem ônus, os manuais impressos em língua portuguesa, necessários ao seu perfeito manuseio, quando for o caso.</w:t>
      </w:r>
    </w:p>
    <w:p w:rsidR="002E6310" w:rsidRPr="002E6310" w:rsidRDefault="002E6310" w:rsidP="002E6310">
      <w:pPr>
        <w:spacing w:line="276" w:lineRule="auto"/>
        <w:ind w:firstLine="567"/>
        <w:jc w:val="both"/>
        <w:outlineLvl w:val="0"/>
        <w:rPr>
          <w:rFonts w:asciiTheme="minorHAnsi" w:hAnsiTheme="minorHAnsi" w:cstheme="minorHAnsi"/>
          <w:color w:val="000000"/>
          <w:sz w:val="24"/>
        </w:rPr>
      </w:pPr>
      <w:r w:rsidRPr="002E6310">
        <w:rPr>
          <w:rFonts w:asciiTheme="minorHAnsi" w:hAnsiTheme="minorHAnsi" w:cstheme="minorHAnsi"/>
          <w:bCs/>
          <w:color w:val="000000"/>
          <w:sz w:val="24"/>
        </w:rPr>
        <w:t>5.6</w:t>
      </w:r>
      <w:r w:rsidRPr="002E6310">
        <w:rPr>
          <w:rFonts w:asciiTheme="minorHAnsi" w:hAnsiTheme="minorHAnsi" w:cstheme="minorHAnsi"/>
          <w:bCs/>
          <w:color w:val="000000"/>
          <w:sz w:val="24"/>
        </w:rPr>
        <w:tab/>
        <w:t>A amostra será submetida à avaliação técnica a fim de se verificar a compatibilidade com o especificado, sendo emitido parecer técnico onde constem os critérios observados e o resultado da análise “aprovado ou reprovado”.</w:t>
      </w:r>
    </w:p>
    <w:p w:rsidR="002E6310" w:rsidRPr="002E6310" w:rsidRDefault="002E6310" w:rsidP="002E6310">
      <w:pPr>
        <w:pStyle w:val="PargrafodaLista2"/>
        <w:tabs>
          <w:tab w:val="left" w:pos="0"/>
        </w:tabs>
        <w:spacing w:line="276" w:lineRule="auto"/>
        <w:ind w:left="0" w:firstLine="567"/>
        <w:jc w:val="both"/>
        <w:rPr>
          <w:rFonts w:asciiTheme="minorHAnsi" w:hAnsiTheme="minorHAnsi" w:cstheme="minorHAnsi"/>
          <w:color w:val="000000"/>
        </w:rPr>
      </w:pPr>
      <w:r w:rsidRPr="002E6310">
        <w:rPr>
          <w:rFonts w:asciiTheme="minorHAnsi" w:eastAsia="Calibri" w:hAnsiTheme="minorHAnsi" w:cstheme="minorHAnsi"/>
          <w:bCs/>
          <w:color w:val="000000"/>
        </w:rPr>
        <w:t>5.7</w:t>
      </w:r>
      <w:r w:rsidRPr="002E6310">
        <w:rPr>
          <w:rFonts w:asciiTheme="minorHAnsi" w:eastAsia="Calibri" w:hAnsiTheme="minorHAnsi" w:cstheme="minorHAnsi"/>
          <w:bCs/>
          <w:color w:val="000000"/>
        </w:rPr>
        <w:tab/>
        <w:t>Serão avaliados os seguintes aspectos e padrões mínimos de aceitabilidade:</w:t>
      </w:r>
    </w:p>
    <w:p w:rsidR="002E6310" w:rsidRPr="002E6310" w:rsidRDefault="002E6310" w:rsidP="002E6310">
      <w:pPr>
        <w:pStyle w:val="PargrafodaLista2"/>
        <w:spacing w:line="276" w:lineRule="auto"/>
        <w:ind w:left="0" w:firstLine="1701"/>
        <w:jc w:val="both"/>
        <w:rPr>
          <w:rFonts w:asciiTheme="minorHAnsi" w:hAnsiTheme="minorHAnsi" w:cstheme="minorHAnsi"/>
          <w:color w:val="000000"/>
        </w:rPr>
      </w:pPr>
      <w:r w:rsidRPr="002E6310">
        <w:rPr>
          <w:rFonts w:asciiTheme="minorHAnsi" w:hAnsiTheme="minorHAnsi" w:cstheme="minorHAnsi"/>
          <w:color w:val="000000"/>
        </w:rPr>
        <w:t>5.7.1</w:t>
      </w:r>
      <w:r w:rsidRPr="002E6310">
        <w:rPr>
          <w:rFonts w:asciiTheme="minorHAnsi" w:hAnsiTheme="minorHAnsi" w:cstheme="minorHAnsi"/>
          <w:color w:val="000000"/>
        </w:rPr>
        <w:tab/>
        <w:t>verificação da descrição do material contida no rótulo de acordo com a descrição estabelecida no Termo de Referência.</w:t>
      </w:r>
    </w:p>
    <w:p w:rsidR="002E6310" w:rsidRPr="002E6310" w:rsidRDefault="002E6310" w:rsidP="002E6310">
      <w:pPr>
        <w:pStyle w:val="PargrafodaLista2"/>
        <w:tabs>
          <w:tab w:val="left" w:pos="709"/>
        </w:tabs>
        <w:spacing w:line="276" w:lineRule="auto"/>
        <w:ind w:left="0" w:firstLine="567"/>
        <w:jc w:val="both"/>
        <w:rPr>
          <w:rFonts w:asciiTheme="minorHAnsi" w:hAnsiTheme="minorHAnsi" w:cstheme="minorHAnsi"/>
          <w:color w:val="000000"/>
        </w:rPr>
      </w:pPr>
      <w:r w:rsidRPr="002E6310">
        <w:rPr>
          <w:rFonts w:asciiTheme="minorHAnsi" w:hAnsiTheme="minorHAnsi" w:cstheme="minorHAnsi"/>
          <w:color w:val="000000"/>
        </w:rPr>
        <w:lastRenderedPageBreak/>
        <w:t>5.8</w:t>
      </w:r>
      <w:r w:rsidRPr="002E6310">
        <w:rPr>
          <w:rFonts w:asciiTheme="minorHAnsi" w:hAnsiTheme="minorHAnsi" w:cstheme="minorHAnsi"/>
          <w:color w:val="000000"/>
        </w:rPr>
        <w:tab/>
        <w:t>O licitante que deixar de encaminhar amostra no prazo estabelecido e/ou deixar de atender convocação relativa à apresentação de amostra, terá sua proposta recusada, assim como no caso de reprovação da amostra.</w:t>
      </w:r>
    </w:p>
    <w:p w:rsidR="002E6310" w:rsidRPr="002E6310" w:rsidRDefault="002E6310" w:rsidP="002E6310">
      <w:pPr>
        <w:pStyle w:val="PargrafodaLista2"/>
        <w:tabs>
          <w:tab w:val="left" w:pos="709"/>
        </w:tabs>
        <w:spacing w:line="276" w:lineRule="auto"/>
        <w:ind w:left="0" w:firstLine="567"/>
        <w:jc w:val="both"/>
        <w:rPr>
          <w:rFonts w:asciiTheme="minorHAnsi" w:hAnsiTheme="minorHAnsi" w:cstheme="minorHAnsi"/>
          <w:color w:val="000000"/>
        </w:rPr>
      </w:pPr>
      <w:r w:rsidRPr="002E6310">
        <w:rPr>
          <w:rFonts w:asciiTheme="minorHAnsi" w:hAnsiTheme="minorHAnsi" w:cstheme="minorHAnsi"/>
          <w:color w:val="000000"/>
        </w:rPr>
        <w:t>5.9</w:t>
      </w:r>
      <w:r w:rsidRPr="002E6310">
        <w:rPr>
          <w:rFonts w:asciiTheme="minorHAnsi" w:hAnsiTheme="minorHAnsi" w:cstheme="minorHAnsi"/>
          <w:color w:val="000000"/>
        </w:rPr>
        <w:tab/>
        <w:t>Os itens cujas características de valor, utilização e logística inviabilizem o envio e a disponibilidade da amostra, estão dispensados do envio da amostra. Devendo, entretanto, o representante da licitante comparecer a este Hospital ou encaminhar prospectos e manuais técnicos, em data e horário a ser divulgado via “</w:t>
      </w:r>
      <w:r w:rsidRPr="002E6310">
        <w:rPr>
          <w:rFonts w:asciiTheme="minorHAnsi" w:hAnsiTheme="minorHAnsi" w:cstheme="minorHAnsi"/>
          <w:i/>
          <w:color w:val="000000"/>
        </w:rPr>
        <w:t xml:space="preserve">Chat” </w:t>
      </w:r>
      <w:r w:rsidRPr="002E6310">
        <w:rPr>
          <w:rFonts w:asciiTheme="minorHAnsi" w:hAnsiTheme="minorHAnsi" w:cstheme="minorHAnsi"/>
          <w:color w:val="000000"/>
        </w:rPr>
        <w:t>do Comprasnet, de modo a possibilitar a avaliação do produto ofertado.</w:t>
      </w:r>
    </w:p>
    <w:p w:rsidR="002E6310" w:rsidRPr="002E6310" w:rsidRDefault="002E6310" w:rsidP="002E6310">
      <w:pPr>
        <w:pStyle w:val="PargrafodaLista2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rFonts w:asciiTheme="minorHAnsi" w:hAnsiTheme="minorHAnsi" w:cstheme="minorHAnsi"/>
          <w:color w:val="000000"/>
        </w:rPr>
      </w:pPr>
      <w:r w:rsidRPr="002E6310">
        <w:rPr>
          <w:rFonts w:asciiTheme="minorHAnsi" w:hAnsiTheme="minorHAnsi" w:cstheme="minorHAnsi"/>
          <w:color w:val="000000"/>
        </w:rPr>
        <w:t>5.10</w:t>
      </w:r>
      <w:r w:rsidRPr="002E6310">
        <w:rPr>
          <w:rFonts w:asciiTheme="minorHAnsi" w:hAnsiTheme="minorHAnsi" w:cstheme="minorHAnsi"/>
          <w:color w:val="000000"/>
        </w:rPr>
        <w:tab/>
        <w:t xml:space="preserve">As amostras devem ser endereçadas ao Hospital Naval Marcílio Dias, A/C da Divisão de Aquisição e Contratos, (localizada no 4° andar), podendo ser entregue pessoalmente, de segunda a quinta-feira das </w:t>
      </w:r>
      <w:proofErr w:type="gramStart"/>
      <w:r w:rsidRPr="002E6310">
        <w:rPr>
          <w:rFonts w:asciiTheme="minorHAnsi" w:hAnsiTheme="minorHAnsi" w:cstheme="minorHAnsi"/>
          <w:color w:val="000000"/>
        </w:rPr>
        <w:t>08:00</w:t>
      </w:r>
      <w:proofErr w:type="gramEnd"/>
      <w:r w:rsidRPr="002E6310">
        <w:rPr>
          <w:rFonts w:asciiTheme="minorHAnsi" w:hAnsiTheme="minorHAnsi" w:cstheme="minorHAnsi"/>
          <w:color w:val="000000"/>
        </w:rPr>
        <w:t>h às 11:15h e das 13:30h às 15:00h; e sexta-feira das 08:00h às 11:30h, exceto nos feriados nacionais, estaduais ou municipais. O local de entrega pode ser alterado, em razão das características do objeto, através de aviso prévio no “</w:t>
      </w:r>
      <w:r w:rsidRPr="002E6310">
        <w:rPr>
          <w:rFonts w:asciiTheme="minorHAnsi" w:hAnsiTheme="minorHAnsi" w:cstheme="minorHAnsi"/>
          <w:i/>
          <w:color w:val="000000"/>
        </w:rPr>
        <w:t xml:space="preserve">chat” </w:t>
      </w:r>
      <w:r w:rsidRPr="002E6310">
        <w:rPr>
          <w:rFonts w:asciiTheme="minorHAnsi" w:hAnsiTheme="minorHAnsi" w:cstheme="minorHAnsi"/>
          <w:color w:val="000000"/>
        </w:rPr>
        <w:t>do Comprasnet, sendo de inteira responsabilidade do licitante o acompanhamento diário no Sistema dos avisos publicados.</w:t>
      </w:r>
    </w:p>
    <w:p w:rsidR="002E6310" w:rsidRPr="002E6310" w:rsidRDefault="002E6310" w:rsidP="002E6310">
      <w:pPr>
        <w:pStyle w:val="PargrafodaLista2"/>
        <w:tabs>
          <w:tab w:val="left" w:pos="709"/>
        </w:tabs>
        <w:spacing w:line="276" w:lineRule="auto"/>
        <w:ind w:left="0" w:firstLine="567"/>
        <w:jc w:val="both"/>
        <w:rPr>
          <w:rFonts w:asciiTheme="minorHAnsi" w:hAnsiTheme="minorHAnsi" w:cstheme="minorHAnsi"/>
          <w:color w:val="000000"/>
        </w:rPr>
      </w:pPr>
      <w:r w:rsidRPr="002E6310">
        <w:rPr>
          <w:rFonts w:asciiTheme="minorHAnsi" w:hAnsiTheme="minorHAnsi" w:cstheme="minorHAnsi"/>
          <w:color w:val="000000"/>
        </w:rPr>
        <w:t>5.11</w:t>
      </w:r>
      <w:r w:rsidRPr="002E6310">
        <w:rPr>
          <w:rFonts w:asciiTheme="minorHAnsi" w:hAnsiTheme="minorHAnsi" w:cstheme="minorHAnsi"/>
          <w:color w:val="000000"/>
        </w:rPr>
        <w:tab/>
        <w:t>Não serão aceitas amostras enviadas em desacordo com o estabelecido no Termo de Referência.</w:t>
      </w:r>
    </w:p>
    <w:p w:rsidR="002E6310" w:rsidRPr="002E6310" w:rsidRDefault="002E6310" w:rsidP="002E6310">
      <w:pPr>
        <w:pStyle w:val="PargrafodaLista2"/>
        <w:tabs>
          <w:tab w:val="left" w:pos="709"/>
        </w:tabs>
        <w:spacing w:line="276" w:lineRule="auto"/>
        <w:ind w:left="0" w:firstLine="567"/>
        <w:jc w:val="both"/>
        <w:rPr>
          <w:rFonts w:asciiTheme="minorHAnsi" w:hAnsiTheme="minorHAnsi" w:cstheme="minorHAnsi"/>
          <w:color w:val="000000"/>
        </w:rPr>
      </w:pPr>
      <w:r w:rsidRPr="002E6310">
        <w:rPr>
          <w:rFonts w:asciiTheme="minorHAnsi" w:hAnsiTheme="minorHAnsi" w:cstheme="minorHAnsi"/>
          <w:color w:val="000000"/>
        </w:rPr>
        <w:t>5.12</w:t>
      </w:r>
      <w:r w:rsidRPr="002E6310">
        <w:rPr>
          <w:rFonts w:asciiTheme="minorHAnsi" w:hAnsiTheme="minorHAnsi" w:cstheme="minorHAnsi"/>
          <w:color w:val="000000"/>
        </w:rPr>
        <w:tab/>
        <w:t xml:space="preserve">As amostras reprovadas e não utilizadas, deverão ser retiradas no prazo de </w:t>
      </w:r>
      <w:proofErr w:type="gramStart"/>
      <w:r w:rsidRPr="002E6310">
        <w:rPr>
          <w:rFonts w:asciiTheme="minorHAnsi" w:hAnsiTheme="minorHAnsi" w:cstheme="minorHAnsi"/>
          <w:color w:val="000000"/>
        </w:rPr>
        <w:t>3</w:t>
      </w:r>
      <w:proofErr w:type="gramEnd"/>
      <w:r w:rsidRPr="002E6310">
        <w:rPr>
          <w:rFonts w:asciiTheme="minorHAnsi" w:hAnsiTheme="minorHAnsi" w:cstheme="minorHAnsi"/>
          <w:color w:val="000000"/>
        </w:rPr>
        <w:t xml:space="preserve"> (três) dias úteis. Caso não seja retirada, o material será descartado ou doado para o setor solicitante, a contar do recebimento do comunicado para a retirada da mesma.</w:t>
      </w:r>
    </w:p>
    <w:p w:rsidR="002E6310" w:rsidRPr="002E6310" w:rsidRDefault="002E6310" w:rsidP="002E6310">
      <w:pPr>
        <w:pStyle w:val="PargrafodaLista2"/>
        <w:spacing w:line="276" w:lineRule="auto"/>
        <w:ind w:left="0" w:firstLine="567"/>
        <w:jc w:val="both"/>
        <w:rPr>
          <w:rFonts w:asciiTheme="minorHAnsi" w:hAnsiTheme="minorHAnsi" w:cstheme="minorHAnsi"/>
          <w:color w:val="000000"/>
        </w:rPr>
      </w:pPr>
      <w:r w:rsidRPr="002E6310">
        <w:rPr>
          <w:rFonts w:asciiTheme="minorHAnsi" w:hAnsiTheme="minorHAnsi" w:cstheme="minorHAnsi"/>
          <w:color w:val="000000"/>
        </w:rPr>
        <w:t>5.13</w:t>
      </w:r>
      <w:r w:rsidRPr="002E6310">
        <w:rPr>
          <w:rFonts w:asciiTheme="minorHAnsi" w:hAnsiTheme="minorHAnsi" w:cstheme="minorHAnsi"/>
          <w:color w:val="000000"/>
        </w:rPr>
        <w:tab/>
        <w:t>O Hospital Naval Marcílio Dias (HNMD) reserva-se o direito de realizar diligências, nos termos da Lei nº 8.666/1993, bem como das demais legislações cominadas ao objeto da licitação, inclusive para solicitar a apresentação do equipamento com os documentos pertinentes, a fim de esclarecer dúvidas, caso surjam, de modo a verificar a compatibilidade técnica do equipamento ofertado, se necessário.</w:t>
      </w:r>
    </w:p>
    <w:p w:rsidR="002E6310" w:rsidRPr="002E6310" w:rsidRDefault="002E6310" w:rsidP="003E1C13">
      <w:pPr>
        <w:pStyle w:val="western"/>
        <w:spacing w:before="119" w:beforeAutospacing="0" w:after="119" w:line="276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2E6310" w:rsidRPr="002E6310" w:rsidSect="002E6310">
      <w:footerReference w:type="default" r:id="rId10"/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52B00" w16cex:dateUtc="2021-08-04T18:04:00Z"/>
  <w16cex:commentExtensible w16cex:durableId="24B52B0C" w16cex:dateUtc="2021-08-04T18:04:00Z"/>
  <w16cex:commentExtensible w16cex:durableId="24B52B13" w16cex:dateUtc="2021-08-04T18:04:00Z"/>
  <w16cex:commentExtensible w16cex:durableId="24B52127" w16cex:dateUtc="2021-08-04T17:22:00Z"/>
  <w16cex:commentExtensible w16cex:durableId="24B51EF2" w16cex:dateUtc="2021-08-04T17:13:00Z"/>
  <w16cex:commentExtensible w16cex:durableId="24B52117" w16cex:dateUtc="2021-08-04T17:22:00Z"/>
  <w16cex:commentExtensible w16cex:durableId="24B52B25" w16cex:dateUtc="2021-08-04T18:05:00Z"/>
  <w16cex:commentExtensible w16cex:durableId="24B51152" w16cex:dateUtc="2021-08-04T16:14:00Z"/>
  <w16cex:commentExtensible w16cex:durableId="24B52B30" w16cex:dateUtc="2021-08-04T18:05:00Z"/>
  <w16cex:commentExtensible w16cex:durableId="24B5286C" w16cex:dateUtc="2021-08-04T17:53:00Z"/>
  <w16cex:commentExtensible w16cex:durableId="24B5174C" w16cex:dateUtc="2021-08-04T16:40:00Z"/>
  <w16cex:commentExtensible w16cex:durableId="24B51778" w16cex:dateUtc="2021-08-04T16:41:00Z"/>
  <w16cex:commentExtensible w16cex:durableId="24B51839" w16cex:dateUtc="2021-08-04T16:44:00Z"/>
  <w16cex:commentExtensible w16cex:durableId="24B51B75" w16cex:dateUtc="2021-08-04T16:58:00Z"/>
  <w16cex:commentExtensible w16cex:durableId="24B52B3F" w16cex:dateUtc="2021-08-04T18:05:00Z"/>
  <w16cex:commentExtensible w16cex:durableId="24B51BB4" w16cex:dateUtc="2021-08-04T16:59:00Z"/>
  <w16cex:commentExtensible w16cex:durableId="24B51BA4" w16cex:dateUtc="2021-08-04T16:59:00Z"/>
  <w16cex:commentExtensible w16cex:durableId="24B51E42" w16cex:dateUtc="2021-08-04T17:10:00Z"/>
  <w16cex:commentExtensible w16cex:durableId="24B52B4E" w16cex:dateUtc="2021-08-04T18:05:00Z"/>
  <w16cex:commentExtensible w16cex:durableId="24B520B1" w16cex:dateUtc="2021-08-04T17:20:00Z"/>
  <w16cex:commentExtensible w16cex:durableId="24AE5101" w16cex:dateUtc="2021-07-30T13:20:00Z"/>
  <w16cex:commentExtensible w16cex:durableId="24B52099" w16cex:dateUtc="2021-08-04T17:20:00Z"/>
  <w16cex:commentExtensible w16cex:durableId="24AE516F" w16cex:dateUtc="2021-07-30T13:22:00Z"/>
  <w16cex:commentExtensible w16cex:durableId="24B51FCC" w16cex:dateUtc="2021-08-04T17:16:00Z"/>
  <w16cex:commentExtensible w16cex:durableId="24B52B5B" w16cex:dateUtc="2021-08-04T18:06:00Z"/>
  <w16cex:commentExtensible w16cex:durableId="24B52151" w16cex:dateUtc="2021-08-04T17:23:00Z"/>
  <w16cex:commentExtensible w16cex:durableId="24B5273E" w16cex:dateUtc="2021-08-04T17:48:00Z"/>
  <w16cex:commentExtensible w16cex:durableId="24B5297D" w16cex:dateUtc="2021-08-04T17:58:00Z"/>
  <w16cex:commentExtensible w16cex:durableId="24B52B63" w16cex:dateUtc="2021-08-04T18:06:00Z"/>
  <w16cex:commentExtensible w16cex:durableId="24AE52B4" w16cex:dateUtc="2021-07-30T13:28:00Z"/>
  <w16cex:commentExtensible w16cex:durableId="24B52A90" w16cex:dateUtc="2021-08-04T18:02:00Z"/>
  <w16cex:commentExtensible w16cex:durableId="24B52B6C" w16cex:dateUtc="2021-08-04T18:06:00Z"/>
  <w16cex:commentExtensible w16cex:durableId="24B52C08" w16cex:dateUtc="2021-08-04T18:08:00Z"/>
  <w16cex:commentExtensible w16cex:durableId="24AE52EB" w16cex:dateUtc="2021-07-30T13:28:00Z"/>
  <w16cex:commentExtensible w16cex:durableId="24B52AEC" w16cex:dateUtc="2021-08-04T18:04:00Z"/>
  <w16cex:commentExtensible w16cex:durableId="24B52C61" w16cex:dateUtc="2021-08-04T18:10:00Z"/>
  <w16cex:commentExtensible w16cex:durableId="24B52D89" w16cex:dateUtc="2021-08-04T18:15:00Z"/>
  <w16cex:commentExtensible w16cex:durableId="24B52B1A" w16cex:dateUtc="2021-08-04T18:04:00Z"/>
  <w16cex:commentExtensible w16cex:durableId="24B52E37" w16cex:dateUtc="2021-08-04T18:18:00Z"/>
  <w16cex:commentExtensible w16cex:durableId="24B52FFA" w16cex:dateUtc="2021-08-04T18:25:00Z"/>
  <w16cex:commentExtensible w16cex:durableId="24B65BA0" w16cex:dateUtc="2021-08-05T15:44:00Z"/>
  <w16cex:commentExtensible w16cex:durableId="24B65B78" w16cex:dateUtc="2021-08-05T15:43:00Z"/>
  <w16cex:commentExtensible w16cex:durableId="24B52B79" w16cex:dateUtc="2021-08-04T18:06:00Z"/>
  <w16cex:commentExtensible w16cex:durableId="24B65D1A" w16cex:dateUtc="2021-08-05T15:50:00Z"/>
  <w16cex:commentExtensible w16cex:durableId="24B65D2B" w16cex:dateUtc="2021-08-05T15:50:00Z"/>
  <w16cex:commentExtensible w16cex:durableId="24B65D4B" w16cex:dateUtc="2021-08-05T15:51:00Z"/>
  <w16cex:commentExtensible w16cex:durableId="24AE56EA" w16cex:dateUtc="2021-07-30T13:46:00Z"/>
  <w16cex:commentExtensible w16cex:durableId="24B533C8" w16cex:dateUtc="2021-08-04T18:42:00Z"/>
  <w16cex:commentExtensible w16cex:durableId="24B52B82" w16cex:dateUtc="2021-08-04T18:06:00Z"/>
  <w16cex:commentExtensible w16cex:durableId="24B52B89" w16cex:dateUtc="2021-08-04T18:06:00Z"/>
  <w16cex:commentExtensible w16cex:durableId="24B52B90" w16cex:dateUtc="2021-08-04T18:06:00Z"/>
  <w16cex:commentExtensible w16cex:durableId="24B65DBE" w16cex:dateUtc="2021-08-05T15:53:00Z"/>
  <w16cex:commentExtensible w16cex:durableId="24B65DD1" w16cex:dateUtc="2021-08-05T15:53:00Z"/>
  <w16cex:commentExtensible w16cex:durableId="24B65E15" w16cex:dateUtc="2021-08-05T15:54:00Z"/>
  <w16cex:commentExtensible w16cex:durableId="24B65E4A" w16cex:dateUtc="2021-08-05T15:55:00Z"/>
  <w16cex:commentExtensible w16cex:durableId="24B52B95" w16cex:dateUtc="2021-08-04T18:07:00Z"/>
  <w16cex:commentExtensible w16cex:durableId="24B65FB8" w16cex:dateUtc="2021-08-05T16:01:00Z"/>
  <w16cex:commentExtensible w16cex:durableId="24B52B9B" w16cex:dateUtc="2021-08-04T18:07:00Z"/>
  <w16cex:commentExtensible w16cex:durableId="24B52BA0" w16cex:dateUtc="2021-08-04T18:07:00Z"/>
  <w16cex:commentExtensible w16cex:durableId="24B52BA5" w16cex:dateUtc="2021-08-04T18:07:00Z"/>
  <w16cex:commentExtensible w16cex:durableId="24B6607E" w16cex:dateUtc="2021-08-05T16:05:00Z"/>
  <w16cex:commentExtensible w16cex:durableId="24BB6B25" w16cex:dateUtc="2021-08-09T11:51:00Z"/>
  <w16cex:commentExtensible w16cex:durableId="24B661A0" w16cex:dateUtc="2021-08-05T16:09:00Z"/>
  <w16cex:commentExtensible w16cex:durableId="24BB6B2F" w16cex:dateUtc="2021-08-09T11:51:00Z"/>
  <w16cex:commentExtensible w16cex:durableId="24AE585E" w16cex:dateUtc="2021-07-30T13:52:00Z"/>
  <w16cex:commentExtensible w16cex:durableId="24B52BB2" w16cex:dateUtc="2021-08-04T18:07:00Z"/>
  <w16cex:commentExtensible w16cex:durableId="24B66313" w16cex:dateUtc="2021-08-05T16:16:00Z"/>
  <w16cex:commentExtensible w16cex:durableId="24B52BAF" w16cex:dateUtc="2021-08-04T18:07:00Z"/>
  <w16cex:commentExtensible w16cex:durableId="24B66380" w16cex:dateUtc="2021-08-05T16:17:00Z"/>
  <w16cex:commentExtensible w16cex:durableId="24B52BBC" w16cex:dateUtc="2021-08-04T18:07:00Z"/>
  <w16cex:commentExtensible w16cex:durableId="24B52BC0" w16cex:dateUtc="2021-08-04T18:07:00Z"/>
  <w16cex:commentExtensible w16cex:durableId="24B52BC4" w16cex:dateUtc="2021-08-04T18:07:00Z"/>
  <w16cex:commentExtensible w16cex:durableId="24B52BC9" w16cex:dateUtc="2021-08-04T18:07:00Z"/>
  <w16cex:commentExtensible w16cex:durableId="24BB6AFC" w16cex:dateUtc="2021-08-09T11:51:00Z"/>
  <w16cex:commentExtensible w16cex:durableId="24BB6B6D" w16cex:dateUtc="2021-08-09T11:53:00Z"/>
  <w16cex:commentExtensible w16cex:durableId="24B52BDF" w16cex:dateUtc="2021-08-04T1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8E65796" w16cid:durableId="24B52B00"/>
  <w16cid:commentId w16cid:paraId="4E8F40CB" w16cid:durableId="24B52B0C"/>
  <w16cid:commentId w16cid:paraId="3D769D73" w16cid:durableId="24B52B13"/>
  <w16cid:commentId w16cid:paraId="4F48755E" w16cid:durableId="24B52127"/>
  <w16cid:commentId w16cid:paraId="524210F9" w16cid:durableId="24B51EF2"/>
  <w16cid:commentId w16cid:paraId="630EA152" w16cid:durableId="24B52117"/>
  <w16cid:commentId w16cid:paraId="3E6D0A5C" w16cid:durableId="24B52B25"/>
  <w16cid:commentId w16cid:paraId="197972EA" w16cid:durableId="24B51152"/>
  <w16cid:commentId w16cid:paraId="43610271" w16cid:durableId="24B52B30"/>
  <w16cid:commentId w16cid:paraId="318924EE" w16cid:durableId="24B5286C"/>
  <w16cid:commentId w16cid:paraId="18C951F3" w16cid:durableId="24B5174C"/>
  <w16cid:commentId w16cid:paraId="34F66123" w16cid:durableId="24B51778"/>
  <w16cid:commentId w16cid:paraId="3412794A" w16cid:durableId="24B51839"/>
  <w16cid:commentId w16cid:paraId="30EF973C" w16cid:durableId="24B51B75"/>
  <w16cid:commentId w16cid:paraId="1521336B" w16cid:durableId="24B52B3F"/>
  <w16cid:commentId w16cid:paraId="1A5DAC58" w16cid:durableId="24B51BB4"/>
  <w16cid:commentId w16cid:paraId="035DEC40" w16cid:durableId="24B51BA4"/>
  <w16cid:commentId w16cid:paraId="7F17B0F8" w16cid:durableId="24B51E42"/>
  <w16cid:commentId w16cid:paraId="6B1716D3" w16cid:durableId="24B52B4E"/>
  <w16cid:commentId w16cid:paraId="057BFB3C" w16cid:durableId="24B520B1"/>
  <w16cid:commentId w16cid:paraId="34EC0A39" w16cid:durableId="24AE5101"/>
  <w16cid:commentId w16cid:paraId="252749A5" w16cid:durableId="24B52099"/>
  <w16cid:commentId w16cid:paraId="6DA09903" w16cid:durableId="24AE516F"/>
  <w16cid:commentId w16cid:paraId="7DEF7C2B" w16cid:durableId="24B51FCC"/>
  <w16cid:commentId w16cid:paraId="50638AB0" w16cid:durableId="24B52B5B"/>
  <w16cid:commentId w16cid:paraId="3BC34D64" w16cid:durableId="24B52151"/>
  <w16cid:commentId w16cid:paraId="2CC25515" w16cid:durableId="24B5273E"/>
  <w16cid:commentId w16cid:paraId="28F89026" w16cid:durableId="24B5297D"/>
  <w16cid:commentId w16cid:paraId="05539FC3" w16cid:durableId="24B52B63"/>
  <w16cid:commentId w16cid:paraId="2FE2896E" w16cid:durableId="24AE52B4"/>
  <w16cid:commentId w16cid:paraId="7ED8C6EF" w16cid:durableId="24B52A90"/>
  <w16cid:commentId w16cid:paraId="366A21EA" w16cid:durableId="24B52B6C"/>
  <w16cid:commentId w16cid:paraId="07B9392F" w16cid:durableId="24B52C08"/>
  <w16cid:commentId w16cid:paraId="030BE37C" w16cid:durableId="24AE52EB"/>
  <w16cid:commentId w16cid:paraId="53A1FCF9" w16cid:durableId="24B52AEC"/>
  <w16cid:commentId w16cid:paraId="776FFF06" w16cid:durableId="24B52C61"/>
  <w16cid:commentId w16cid:paraId="12E3B959" w16cid:durableId="24B52D89"/>
  <w16cid:commentId w16cid:paraId="1A80BD55" w16cid:durableId="24B52B1A"/>
  <w16cid:commentId w16cid:paraId="19696678" w16cid:durableId="24B52E37"/>
  <w16cid:commentId w16cid:paraId="0D0179A3" w16cid:durableId="24B52FFA"/>
  <w16cid:commentId w16cid:paraId="65A02DCE" w16cid:durableId="24B65BA0"/>
  <w16cid:commentId w16cid:paraId="624597CD" w16cid:durableId="24B65B78"/>
  <w16cid:commentId w16cid:paraId="142C9F1E" w16cid:durableId="24B52B79"/>
  <w16cid:commentId w16cid:paraId="654C56D7" w16cid:durableId="24B65D1A"/>
  <w16cid:commentId w16cid:paraId="41E48295" w16cid:durableId="24B65D2B"/>
  <w16cid:commentId w16cid:paraId="3457E946" w16cid:durableId="24B65D4B"/>
  <w16cid:commentId w16cid:paraId="5B89BD33" w16cid:durableId="24AE56EA"/>
  <w16cid:commentId w16cid:paraId="7DCFDCE3" w16cid:durableId="24B533C8"/>
  <w16cid:commentId w16cid:paraId="1B8DB585" w16cid:durableId="24B52B82"/>
  <w16cid:commentId w16cid:paraId="1451A472" w16cid:durableId="24B52B89"/>
  <w16cid:commentId w16cid:paraId="4E6A1BE8" w16cid:durableId="24B52B90"/>
  <w16cid:commentId w16cid:paraId="18AC3CD8" w16cid:durableId="24B65DBE"/>
  <w16cid:commentId w16cid:paraId="2A163E98" w16cid:durableId="24B65DD1"/>
  <w16cid:commentId w16cid:paraId="03C1A727" w16cid:durableId="24B65E15"/>
  <w16cid:commentId w16cid:paraId="69BF06DA" w16cid:durableId="24B65E4A"/>
  <w16cid:commentId w16cid:paraId="79D2F5A0" w16cid:durableId="24B52B95"/>
  <w16cid:commentId w16cid:paraId="487CD021" w16cid:durableId="24B65FB8"/>
  <w16cid:commentId w16cid:paraId="392F22D0" w16cid:durableId="24B52B9B"/>
  <w16cid:commentId w16cid:paraId="4B3CADCF" w16cid:durableId="24B52BA0"/>
  <w16cid:commentId w16cid:paraId="22E2CE9A" w16cid:durableId="24B52BA5"/>
  <w16cid:commentId w16cid:paraId="23FEC1BD" w16cid:durableId="24B6607E"/>
  <w16cid:commentId w16cid:paraId="6F2334BA" w16cid:durableId="24BB6B25"/>
  <w16cid:commentId w16cid:paraId="3A1CE476" w16cid:durableId="24B661A0"/>
  <w16cid:commentId w16cid:paraId="42913F9B" w16cid:durableId="24BB6B2F"/>
  <w16cid:commentId w16cid:paraId="0E5CCC54" w16cid:durableId="24AE585E"/>
  <w16cid:commentId w16cid:paraId="3A12938B" w16cid:durableId="24B52BB2"/>
  <w16cid:commentId w16cid:paraId="0F65F6CA" w16cid:durableId="24B66313"/>
  <w16cid:commentId w16cid:paraId="2938FD0D" w16cid:durableId="24B52BAF"/>
  <w16cid:commentId w16cid:paraId="16A26ACB" w16cid:durableId="24B66380"/>
  <w16cid:commentId w16cid:paraId="6A62AD5D" w16cid:durableId="24B52BBC"/>
  <w16cid:commentId w16cid:paraId="466639CB" w16cid:durableId="24B52BC0"/>
  <w16cid:commentId w16cid:paraId="11CBFC55" w16cid:durableId="24B52BC4"/>
  <w16cid:commentId w16cid:paraId="6C91ED19" w16cid:durableId="24B52BC9"/>
  <w16cid:commentId w16cid:paraId="22EBB781" w16cid:durableId="24BB6AFC"/>
  <w16cid:commentId w16cid:paraId="38D27810" w16cid:durableId="24BB6B6D"/>
  <w16cid:commentId w16cid:paraId="4F631920" w16cid:durableId="24B52BDF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01C" w:rsidRDefault="002D201C" w:rsidP="00805244">
      <w:r>
        <w:separator/>
      </w:r>
    </w:p>
  </w:endnote>
  <w:endnote w:type="continuationSeparator" w:id="1">
    <w:p w:rsidR="002D201C" w:rsidRDefault="002D201C" w:rsidP="00805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2D" w:rsidRDefault="006E6D2D">
    <w:pPr>
      <w:pStyle w:val="Rodap"/>
      <w:rPr>
        <w:sz w:val="12"/>
        <w:szCs w:val="12"/>
      </w:rPr>
    </w:pPr>
    <w:r>
      <w:rPr>
        <w:sz w:val="12"/>
        <w:szCs w:val="12"/>
      </w:rPr>
      <w:t>Câmara Nacional de Modelos de Licitações e Contratos – CNMLC/CGU/AGU</w:t>
    </w:r>
  </w:p>
  <w:p w:rsidR="008A09C2" w:rsidRPr="00805244" w:rsidRDefault="008A09C2">
    <w:pPr>
      <w:pStyle w:val="Rodap"/>
      <w:rPr>
        <w:sz w:val="12"/>
        <w:szCs w:val="12"/>
      </w:rPr>
    </w:pPr>
    <w:r w:rsidRPr="00805244">
      <w:rPr>
        <w:sz w:val="12"/>
        <w:szCs w:val="12"/>
      </w:rPr>
      <w:t>Aviso de Dispensa Eletrônica – Lei nº 14.133/21 e IN SEGES/ME nº 67/2021</w:t>
    </w:r>
  </w:p>
  <w:p w:rsidR="008A09C2" w:rsidRDefault="008A09C2">
    <w:pPr>
      <w:pStyle w:val="Rodap"/>
    </w:pPr>
    <w:r w:rsidRPr="00805244">
      <w:rPr>
        <w:sz w:val="12"/>
        <w:szCs w:val="12"/>
      </w:rPr>
      <w:t xml:space="preserve">Versão: </w:t>
    </w:r>
    <w:r w:rsidR="000C4B11">
      <w:rPr>
        <w:sz w:val="12"/>
        <w:szCs w:val="12"/>
      </w:rPr>
      <w:t>Agosto</w:t>
    </w:r>
    <w:r w:rsidRPr="00805244">
      <w:rPr>
        <w:sz w:val="12"/>
        <w:szCs w:val="12"/>
      </w:rPr>
      <w:t>/2021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01C" w:rsidRDefault="002D201C" w:rsidP="00805244">
      <w:r>
        <w:separator/>
      </w:r>
    </w:p>
  </w:footnote>
  <w:footnote w:type="continuationSeparator" w:id="1">
    <w:p w:rsidR="002D201C" w:rsidRDefault="002D201C" w:rsidP="008052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017A0"/>
    <w:multiLevelType w:val="multilevel"/>
    <w:tmpl w:val="1E34164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i w:val="0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2137" w:hanging="720"/>
      </w:pPr>
      <w:rPr>
        <w:rFonts w:hint="default"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3490" w:hanging="1080"/>
      </w:pPr>
      <w:rPr>
        <w:rFonts w:hint="default"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  <w:color w:val="000000"/>
      </w:rPr>
    </w:lvl>
  </w:abstractNum>
  <w:abstractNum w:abstractNumId="1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79C4BEC"/>
    <w:multiLevelType w:val="multilevel"/>
    <w:tmpl w:val="148CA39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294D3837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</w:lvl>
    <w:lvl w:ilvl="4">
      <w:start w:val="1"/>
      <w:numFmt w:val="decimal"/>
      <w:isLgl/>
      <w:lvlText w:val="%1.%2.%3.%4.%5."/>
      <w:lvlJc w:val="left"/>
      <w:pPr>
        <w:ind w:left="3663" w:hanging="1080"/>
      </w:pPr>
    </w:lvl>
    <w:lvl w:ilvl="5">
      <w:start w:val="1"/>
      <w:numFmt w:val="decimal"/>
      <w:isLgl/>
      <w:lvlText w:val="%1.%2.%3.%4.%5.%6."/>
      <w:lvlJc w:val="left"/>
      <w:pPr>
        <w:ind w:left="4215" w:hanging="1080"/>
      </w:pPr>
    </w:lvl>
    <w:lvl w:ilvl="6">
      <w:start w:val="1"/>
      <w:numFmt w:val="decimal"/>
      <w:isLgl/>
      <w:lvlText w:val="%1.%2.%3.%4.%5.%6.%7."/>
      <w:lvlJc w:val="left"/>
      <w:pPr>
        <w:ind w:left="5127" w:hanging="1440"/>
      </w:p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</w:lvl>
  </w:abstractNum>
  <w:abstractNum w:abstractNumId="4">
    <w:nsid w:val="2C5315C3"/>
    <w:multiLevelType w:val="multilevel"/>
    <w:tmpl w:val="11EE5E1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color w:val="auto"/>
      </w:rPr>
    </w:lvl>
  </w:abstractNum>
  <w:abstractNum w:abstractNumId="5">
    <w:nsid w:val="31AE10C0"/>
    <w:multiLevelType w:val="multilevel"/>
    <w:tmpl w:val="862259B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3."/>
      <w:lvlJc w:val="left"/>
      <w:pPr>
        <w:ind w:left="1922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77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F1371D0"/>
    <w:multiLevelType w:val="hybridMultilevel"/>
    <w:tmpl w:val="2E4EC1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528F119C"/>
    <w:multiLevelType w:val="multilevel"/>
    <w:tmpl w:val="148CA39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F5A3D0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53F6489"/>
    <w:multiLevelType w:val="multilevel"/>
    <w:tmpl w:val="3EE2DB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6C2D4641"/>
    <w:multiLevelType w:val="multilevel"/>
    <w:tmpl w:val="A45265DE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5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6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24" w:hanging="1440"/>
      </w:pPr>
      <w:rPr>
        <w:rFonts w:hint="default"/>
      </w:rPr>
    </w:lvl>
  </w:abstractNum>
  <w:abstractNum w:abstractNumId="15">
    <w:nsid w:val="7E1539BC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4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3"/>
  </w:num>
  <w:num w:numId="15">
    <w:abstractNumId w:val="8"/>
  </w:num>
  <w:num w:numId="16">
    <w:abstractNumId w:val="12"/>
  </w:num>
  <w:num w:numId="17">
    <w:abstractNumId w:val="1"/>
    <w:lvlOverride w:ilvl="0">
      <w:startOverride w:val="5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1"/>
    <w:lvlOverride w:ilvl="0">
      <w:startOverride w:val="5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5"/>
  </w:num>
  <w:num w:numId="22">
    <w:abstractNumId w:val="9"/>
  </w:num>
  <w:num w:numId="23">
    <w:abstractNumId w:val="15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0E1A"/>
    <w:rsid w:val="000001C4"/>
    <w:rsid w:val="00003A7E"/>
    <w:rsid w:val="00005DBE"/>
    <w:rsid w:val="00005DF8"/>
    <w:rsid w:val="00011908"/>
    <w:rsid w:val="00022663"/>
    <w:rsid w:val="00031257"/>
    <w:rsid w:val="00047934"/>
    <w:rsid w:val="0005189C"/>
    <w:rsid w:val="000529BA"/>
    <w:rsid w:val="00052B60"/>
    <w:rsid w:val="000655D5"/>
    <w:rsid w:val="00077679"/>
    <w:rsid w:val="00082366"/>
    <w:rsid w:val="000A4B48"/>
    <w:rsid w:val="000A58FB"/>
    <w:rsid w:val="000A6C61"/>
    <w:rsid w:val="000B2881"/>
    <w:rsid w:val="000B3084"/>
    <w:rsid w:val="000B4F19"/>
    <w:rsid w:val="000B541C"/>
    <w:rsid w:val="000C243F"/>
    <w:rsid w:val="000C4B11"/>
    <w:rsid w:val="000C4C90"/>
    <w:rsid w:val="000C7D88"/>
    <w:rsid w:val="000C7F26"/>
    <w:rsid w:val="000D22F3"/>
    <w:rsid w:val="000E19AC"/>
    <w:rsid w:val="000E322B"/>
    <w:rsid w:val="000E58E5"/>
    <w:rsid w:val="000E6C76"/>
    <w:rsid w:val="000F053B"/>
    <w:rsid w:val="000F1C45"/>
    <w:rsid w:val="000F5AD3"/>
    <w:rsid w:val="00103280"/>
    <w:rsid w:val="00106CF1"/>
    <w:rsid w:val="0011427B"/>
    <w:rsid w:val="00123BE9"/>
    <w:rsid w:val="001272A1"/>
    <w:rsid w:val="001402FB"/>
    <w:rsid w:val="00141307"/>
    <w:rsid w:val="00141AB7"/>
    <w:rsid w:val="00147041"/>
    <w:rsid w:val="00152018"/>
    <w:rsid w:val="001529AF"/>
    <w:rsid w:val="00154AC3"/>
    <w:rsid w:val="00161FEF"/>
    <w:rsid w:val="00196F9E"/>
    <w:rsid w:val="001A03C8"/>
    <w:rsid w:val="001A31DC"/>
    <w:rsid w:val="001A5846"/>
    <w:rsid w:val="001B51A5"/>
    <w:rsid w:val="001B7D6A"/>
    <w:rsid w:val="001C08BF"/>
    <w:rsid w:val="001D10F8"/>
    <w:rsid w:val="001D347D"/>
    <w:rsid w:val="001D6C6E"/>
    <w:rsid w:val="001E1103"/>
    <w:rsid w:val="001F0CF7"/>
    <w:rsid w:val="00212C04"/>
    <w:rsid w:val="002139B8"/>
    <w:rsid w:val="00214615"/>
    <w:rsid w:val="002236A5"/>
    <w:rsid w:val="002325E5"/>
    <w:rsid w:val="0023612A"/>
    <w:rsid w:val="00237552"/>
    <w:rsid w:val="00241184"/>
    <w:rsid w:val="00244485"/>
    <w:rsid w:val="0024700E"/>
    <w:rsid w:val="00251226"/>
    <w:rsid w:val="00254C6B"/>
    <w:rsid w:val="0025762B"/>
    <w:rsid w:val="002655C4"/>
    <w:rsid w:val="00274570"/>
    <w:rsid w:val="00274FA6"/>
    <w:rsid w:val="0028106A"/>
    <w:rsid w:val="00282873"/>
    <w:rsid w:val="002848E2"/>
    <w:rsid w:val="00285393"/>
    <w:rsid w:val="00290E37"/>
    <w:rsid w:val="002913C9"/>
    <w:rsid w:val="00294801"/>
    <w:rsid w:val="002A76E2"/>
    <w:rsid w:val="002B2C30"/>
    <w:rsid w:val="002B440D"/>
    <w:rsid w:val="002B735E"/>
    <w:rsid w:val="002C2141"/>
    <w:rsid w:val="002C29D3"/>
    <w:rsid w:val="002D023C"/>
    <w:rsid w:val="002D201C"/>
    <w:rsid w:val="002D38AE"/>
    <w:rsid w:val="002E6310"/>
    <w:rsid w:val="002E6625"/>
    <w:rsid w:val="002F0FC0"/>
    <w:rsid w:val="002F2965"/>
    <w:rsid w:val="002F5EFF"/>
    <w:rsid w:val="002F6E56"/>
    <w:rsid w:val="002F7941"/>
    <w:rsid w:val="0030014A"/>
    <w:rsid w:val="00300729"/>
    <w:rsid w:val="003100F2"/>
    <w:rsid w:val="00312AE4"/>
    <w:rsid w:val="00313FBD"/>
    <w:rsid w:val="003176B7"/>
    <w:rsid w:val="00324FB4"/>
    <w:rsid w:val="0033312B"/>
    <w:rsid w:val="0033363C"/>
    <w:rsid w:val="00345ECC"/>
    <w:rsid w:val="00350DB8"/>
    <w:rsid w:val="003726D9"/>
    <w:rsid w:val="0038550E"/>
    <w:rsid w:val="00394423"/>
    <w:rsid w:val="003A3A4D"/>
    <w:rsid w:val="003A72FB"/>
    <w:rsid w:val="003B262C"/>
    <w:rsid w:val="003D08AF"/>
    <w:rsid w:val="003D0E1A"/>
    <w:rsid w:val="003D3CFA"/>
    <w:rsid w:val="003D5F26"/>
    <w:rsid w:val="003E1C13"/>
    <w:rsid w:val="003F2EBE"/>
    <w:rsid w:val="00427F05"/>
    <w:rsid w:val="00440823"/>
    <w:rsid w:val="00450282"/>
    <w:rsid w:val="004544FC"/>
    <w:rsid w:val="00461C6C"/>
    <w:rsid w:val="0047336D"/>
    <w:rsid w:val="00484B4C"/>
    <w:rsid w:val="004904D7"/>
    <w:rsid w:val="00491657"/>
    <w:rsid w:val="004933C0"/>
    <w:rsid w:val="00494B68"/>
    <w:rsid w:val="004A5008"/>
    <w:rsid w:val="004B6261"/>
    <w:rsid w:val="004B7338"/>
    <w:rsid w:val="004C0606"/>
    <w:rsid w:val="004C5205"/>
    <w:rsid w:val="004F010A"/>
    <w:rsid w:val="004F2028"/>
    <w:rsid w:val="004F4417"/>
    <w:rsid w:val="005013DC"/>
    <w:rsid w:val="00503F74"/>
    <w:rsid w:val="00507305"/>
    <w:rsid w:val="00510F4D"/>
    <w:rsid w:val="005160E8"/>
    <w:rsid w:val="00540167"/>
    <w:rsid w:val="0054099B"/>
    <w:rsid w:val="00546E81"/>
    <w:rsid w:val="0055168F"/>
    <w:rsid w:val="00552FFC"/>
    <w:rsid w:val="00570C4C"/>
    <w:rsid w:val="00572BCD"/>
    <w:rsid w:val="00573983"/>
    <w:rsid w:val="00574E8B"/>
    <w:rsid w:val="00584870"/>
    <w:rsid w:val="00597AAC"/>
    <w:rsid w:val="005A45A8"/>
    <w:rsid w:val="005A5E9A"/>
    <w:rsid w:val="005B15FC"/>
    <w:rsid w:val="005B63F8"/>
    <w:rsid w:val="005B702E"/>
    <w:rsid w:val="005C0411"/>
    <w:rsid w:val="005C33B1"/>
    <w:rsid w:val="005C3AC7"/>
    <w:rsid w:val="005D4A74"/>
    <w:rsid w:val="005E4BCD"/>
    <w:rsid w:val="005F0F8F"/>
    <w:rsid w:val="005F2123"/>
    <w:rsid w:val="005F5F6D"/>
    <w:rsid w:val="0060036A"/>
    <w:rsid w:val="00614A63"/>
    <w:rsid w:val="00614AA9"/>
    <w:rsid w:val="006178C3"/>
    <w:rsid w:val="00621930"/>
    <w:rsid w:val="0062472B"/>
    <w:rsid w:val="0064175F"/>
    <w:rsid w:val="00653BFD"/>
    <w:rsid w:val="00657391"/>
    <w:rsid w:val="006578D1"/>
    <w:rsid w:val="00666A34"/>
    <w:rsid w:val="0067063D"/>
    <w:rsid w:val="006724BD"/>
    <w:rsid w:val="00686344"/>
    <w:rsid w:val="00696097"/>
    <w:rsid w:val="00696D4A"/>
    <w:rsid w:val="006A07A6"/>
    <w:rsid w:val="006A70C8"/>
    <w:rsid w:val="006B5D53"/>
    <w:rsid w:val="006C4DD5"/>
    <w:rsid w:val="006C55FF"/>
    <w:rsid w:val="006D1C55"/>
    <w:rsid w:val="006D67F2"/>
    <w:rsid w:val="006E1FC5"/>
    <w:rsid w:val="006E4F86"/>
    <w:rsid w:val="006E6D2D"/>
    <w:rsid w:val="006F2DF0"/>
    <w:rsid w:val="007313BA"/>
    <w:rsid w:val="007318E3"/>
    <w:rsid w:val="00731D60"/>
    <w:rsid w:val="007430ED"/>
    <w:rsid w:val="00743AD2"/>
    <w:rsid w:val="007448DA"/>
    <w:rsid w:val="00762D8D"/>
    <w:rsid w:val="007636F6"/>
    <w:rsid w:val="007672DF"/>
    <w:rsid w:val="00767D04"/>
    <w:rsid w:val="00770F01"/>
    <w:rsid w:val="007713B1"/>
    <w:rsid w:val="0078721C"/>
    <w:rsid w:val="00787A26"/>
    <w:rsid w:val="00790510"/>
    <w:rsid w:val="00790C11"/>
    <w:rsid w:val="0079368D"/>
    <w:rsid w:val="007965C7"/>
    <w:rsid w:val="007A18CB"/>
    <w:rsid w:val="007C27EE"/>
    <w:rsid w:val="007D5B71"/>
    <w:rsid w:val="007E4B5B"/>
    <w:rsid w:val="007E58B1"/>
    <w:rsid w:val="007F3C11"/>
    <w:rsid w:val="007F4037"/>
    <w:rsid w:val="00804545"/>
    <w:rsid w:val="00805244"/>
    <w:rsid w:val="00810B70"/>
    <w:rsid w:val="00835A92"/>
    <w:rsid w:val="00850838"/>
    <w:rsid w:val="008510B3"/>
    <w:rsid w:val="008563B5"/>
    <w:rsid w:val="008702C9"/>
    <w:rsid w:val="00876BAE"/>
    <w:rsid w:val="008843A0"/>
    <w:rsid w:val="00897191"/>
    <w:rsid w:val="00897E34"/>
    <w:rsid w:val="008A07B1"/>
    <w:rsid w:val="008A09C2"/>
    <w:rsid w:val="008A7823"/>
    <w:rsid w:val="008B5D14"/>
    <w:rsid w:val="008B6982"/>
    <w:rsid w:val="008C74E1"/>
    <w:rsid w:val="008C76D7"/>
    <w:rsid w:val="008D0718"/>
    <w:rsid w:val="008E389E"/>
    <w:rsid w:val="008E3DB8"/>
    <w:rsid w:val="008E5E04"/>
    <w:rsid w:val="008F6CDD"/>
    <w:rsid w:val="008F75CE"/>
    <w:rsid w:val="00912281"/>
    <w:rsid w:val="009161A1"/>
    <w:rsid w:val="00932204"/>
    <w:rsid w:val="00935BAB"/>
    <w:rsid w:val="009365A1"/>
    <w:rsid w:val="0095619B"/>
    <w:rsid w:val="00957A45"/>
    <w:rsid w:val="00962790"/>
    <w:rsid w:val="009653DA"/>
    <w:rsid w:val="00980981"/>
    <w:rsid w:val="00992D1B"/>
    <w:rsid w:val="009A3E0F"/>
    <w:rsid w:val="009A3EC1"/>
    <w:rsid w:val="009B0AD8"/>
    <w:rsid w:val="009B3E25"/>
    <w:rsid w:val="009C133D"/>
    <w:rsid w:val="009D10E8"/>
    <w:rsid w:val="009D2633"/>
    <w:rsid w:val="009E584F"/>
    <w:rsid w:val="009F14B6"/>
    <w:rsid w:val="009F7713"/>
    <w:rsid w:val="00A023BD"/>
    <w:rsid w:val="00A02D7C"/>
    <w:rsid w:val="00A03321"/>
    <w:rsid w:val="00A2146C"/>
    <w:rsid w:val="00A22767"/>
    <w:rsid w:val="00A22FA7"/>
    <w:rsid w:val="00A23106"/>
    <w:rsid w:val="00A2439B"/>
    <w:rsid w:val="00A40D0B"/>
    <w:rsid w:val="00A57A23"/>
    <w:rsid w:val="00A60564"/>
    <w:rsid w:val="00A657A7"/>
    <w:rsid w:val="00A676FD"/>
    <w:rsid w:val="00A71DC8"/>
    <w:rsid w:val="00A728B9"/>
    <w:rsid w:val="00A818F8"/>
    <w:rsid w:val="00A91E14"/>
    <w:rsid w:val="00A962FF"/>
    <w:rsid w:val="00A96A20"/>
    <w:rsid w:val="00AA20AA"/>
    <w:rsid w:val="00AB6744"/>
    <w:rsid w:val="00AC5DDF"/>
    <w:rsid w:val="00AE0AEB"/>
    <w:rsid w:val="00AE0B16"/>
    <w:rsid w:val="00AE1ED1"/>
    <w:rsid w:val="00AE6294"/>
    <w:rsid w:val="00AE783E"/>
    <w:rsid w:val="00B00D08"/>
    <w:rsid w:val="00B11A58"/>
    <w:rsid w:val="00B1545F"/>
    <w:rsid w:val="00B27DE4"/>
    <w:rsid w:val="00B34502"/>
    <w:rsid w:val="00B40D4A"/>
    <w:rsid w:val="00B46001"/>
    <w:rsid w:val="00B500C6"/>
    <w:rsid w:val="00B54EF3"/>
    <w:rsid w:val="00B564FD"/>
    <w:rsid w:val="00B6213C"/>
    <w:rsid w:val="00B67ABC"/>
    <w:rsid w:val="00B70673"/>
    <w:rsid w:val="00B716F5"/>
    <w:rsid w:val="00B83054"/>
    <w:rsid w:val="00B862E4"/>
    <w:rsid w:val="00B878E3"/>
    <w:rsid w:val="00B9166D"/>
    <w:rsid w:val="00B93546"/>
    <w:rsid w:val="00B9452C"/>
    <w:rsid w:val="00BA7201"/>
    <w:rsid w:val="00BB761E"/>
    <w:rsid w:val="00BC2A3B"/>
    <w:rsid w:val="00BC6F0C"/>
    <w:rsid w:val="00BD247B"/>
    <w:rsid w:val="00BD4EF1"/>
    <w:rsid w:val="00BD51CE"/>
    <w:rsid w:val="00BD6135"/>
    <w:rsid w:val="00BD658E"/>
    <w:rsid w:val="00BF2826"/>
    <w:rsid w:val="00BF3D09"/>
    <w:rsid w:val="00C02F21"/>
    <w:rsid w:val="00C03871"/>
    <w:rsid w:val="00C1353B"/>
    <w:rsid w:val="00C220EA"/>
    <w:rsid w:val="00C26B0E"/>
    <w:rsid w:val="00C30526"/>
    <w:rsid w:val="00C3404C"/>
    <w:rsid w:val="00C35475"/>
    <w:rsid w:val="00C40A77"/>
    <w:rsid w:val="00C4411B"/>
    <w:rsid w:val="00C46E81"/>
    <w:rsid w:val="00C525CC"/>
    <w:rsid w:val="00C60199"/>
    <w:rsid w:val="00C6579F"/>
    <w:rsid w:val="00C779C0"/>
    <w:rsid w:val="00C818A9"/>
    <w:rsid w:val="00C81EB2"/>
    <w:rsid w:val="00C87A8A"/>
    <w:rsid w:val="00CC118E"/>
    <w:rsid w:val="00CC4CF2"/>
    <w:rsid w:val="00CC4D39"/>
    <w:rsid w:val="00CE39FC"/>
    <w:rsid w:val="00CE5B72"/>
    <w:rsid w:val="00CF352A"/>
    <w:rsid w:val="00CF4BFC"/>
    <w:rsid w:val="00CF698F"/>
    <w:rsid w:val="00CF73DF"/>
    <w:rsid w:val="00D003F8"/>
    <w:rsid w:val="00D046F4"/>
    <w:rsid w:val="00D07602"/>
    <w:rsid w:val="00D149C0"/>
    <w:rsid w:val="00D1518B"/>
    <w:rsid w:val="00D173A9"/>
    <w:rsid w:val="00D24ABE"/>
    <w:rsid w:val="00D56E66"/>
    <w:rsid w:val="00D66B0D"/>
    <w:rsid w:val="00D71239"/>
    <w:rsid w:val="00D71C04"/>
    <w:rsid w:val="00D76727"/>
    <w:rsid w:val="00D808C1"/>
    <w:rsid w:val="00D82056"/>
    <w:rsid w:val="00D851F4"/>
    <w:rsid w:val="00D91810"/>
    <w:rsid w:val="00D96F4D"/>
    <w:rsid w:val="00DC4B9A"/>
    <w:rsid w:val="00DD0C8D"/>
    <w:rsid w:val="00DD29B3"/>
    <w:rsid w:val="00DE2962"/>
    <w:rsid w:val="00DE4EBF"/>
    <w:rsid w:val="00DF1277"/>
    <w:rsid w:val="00E04DDE"/>
    <w:rsid w:val="00E05056"/>
    <w:rsid w:val="00E05E86"/>
    <w:rsid w:val="00E0639A"/>
    <w:rsid w:val="00E20561"/>
    <w:rsid w:val="00E232FF"/>
    <w:rsid w:val="00E23CC8"/>
    <w:rsid w:val="00E24528"/>
    <w:rsid w:val="00E254BF"/>
    <w:rsid w:val="00E34DEC"/>
    <w:rsid w:val="00E41522"/>
    <w:rsid w:val="00E4287B"/>
    <w:rsid w:val="00E47986"/>
    <w:rsid w:val="00E5075F"/>
    <w:rsid w:val="00E51422"/>
    <w:rsid w:val="00E51B2C"/>
    <w:rsid w:val="00E6501A"/>
    <w:rsid w:val="00E6672C"/>
    <w:rsid w:val="00E73217"/>
    <w:rsid w:val="00E94E11"/>
    <w:rsid w:val="00EA191E"/>
    <w:rsid w:val="00ED13D5"/>
    <w:rsid w:val="00ED3520"/>
    <w:rsid w:val="00ED75B5"/>
    <w:rsid w:val="00EE4C60"/>
    <w:rsid w:val="00EF0716"/>
    <w:rsid w:val="00F30D4F"/>
    <w:rsid w:val="00F35DB1"/>
    <w:rsid w:val="00F444FE"/>
    <w:rsid w:val="00F528F8"/>
    <w:rsid w:val="00F533A0"/>
    <w:rsid w:val="00F53754"/>
    <w:rsid w:val="00F62486"/>
    <w:rsid w:val="00F6264F"/>
    <w:rsid w:val="00F70ADD"/>
    <w:rsid w:val="00F710B7"/>
    <w:rsid w:val="00F758CF"/>
    <w:rsid w:val="00F853DB"/>
    <w:rsid w:val="00F86716"/>
    <w:rsid w:val="00F86B85"/>
    <w:rsid w:val="00F9619B"/>
    <w:rsid w:val="00FA28E6"/>
    <w:rsid w:val="00FA4D46"/>
    <w:rsid w:val="00FA4EF2"/>
    <w:rsid w:val="00FA5F18"/>
    <w:rsid w:val="00FB0D80"/>
    <w:rsid w:val="00FB6EA3"/>
    <w:rsid w:val="00FB7039"/>
    <w:rsid w:val="00FC3687"/>
    <w:rsid w:val="00FD395C"/>
    <w:rsid w:val="00FD69F6"/>
    <w:rsid w:val="00FD78CF"/>
    <w:rsid w:val="00FE00E3"/>
    <w:rsid w:val="00FE4DDE"/>
    <w:rsid w:val="00FE533F"/>
    <w:rsid w:val="00FF0582"/>
    <w:rsid w:val="00FF45EB"/>
    <w:rsid w:val="00FF5678"/>
    <w:rsid w:val="00FF6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E1A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basedOn w:val="Fontepargpadro"/>
    <w:link w:val="Citao"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link w:val="citao2Char"/>
    <w:qFormat/>
    <w:rsid w:val="006A70C8"/>
    <w:rPr>
      <w:szCs w:val="20"/>
    </w:rPr>
  </w:style>
  <w:style w:type="character" w:customStyle="1" w:styleId="citao2Char">
    <w:name w:val="citação 2 Char"/>
    <w:basedOn w:val="CitaoChar"/>
    <w:link w:val="citao2"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character" w:styleId="Refdecomentrio">
    <w:name w:val="annotation reference"/>
    <w:basedOn w:val="Fontepargpadro"/>
    <w:semiHidden/>
    <w:unhideWhenUsed/>
    <w:rsid w:val="003D08AF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D08A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D08AF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D08A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Nivel10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character" w:styleId="Hyperlink">
    <w:name w:val="Hyperlink"/>
    <w:rsid w:val="002F5EFF"/>
    <w:rPr>
      <w:color w:val="000080"/>
      <w:u w:val="single"/>
    </w:rPr>
  </w:style>
  <w:style w:type="table" w:styleId="Tabelacomgrade">
    <w:name w:val="Table Grid"/>
    <w:basedOn w:val="Tabelanormal"/>
    <w:rsid w:val="002F5EF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2">
    <w:name w:val="Nivel 2"/>
    <w:qFormat/>
    <w:rsid w:val="002F5EFF"/>
    <w:pPr>
      <w:numPr>
        <w:ilvl w:val="1"/>
        <w:numId w:val="12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2F5EFF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2F5EFF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F5EFF"/>
    <w:pPr>
      <w:numPr>
        <w:ilvl w:val="4"/>
      </w:numPr>
      <w:tabs>
        <w:tab w:val="num" w:pos="360"/>
      </w:tabs>
    </w:pPr>
  </w:style>
  <w:style w:type="character" w:customStyle="1" w:styleId="Nivel4Char">
    <w:name w:val="Nivel 4 Char"/>
    <w:basedOn w:val="Fontepargpadro"/>
    <w:link w:val="Nivel4"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31D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1D60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0524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05244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05244"/>
    <w:rPr>
      <w:rFonts w:ascii="Arial" w:eastAsia="Times New Roman" w:hAnsi="Arial" w:cs="Tahoma"/>
      <w:sz w:val="20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E254BF"/>
    <w:pPr>
      <w:spacing w:before="100" w:beforeAutospacing="1" w:after="142" w:line="288" w:lineRule="auto"/>
    </w:pPr>
    <w:rPr>
      <w:rFonts w:ascii="Times New Roman" w:hAnsi="Times New Roman" w:cs="Times New Roman"/>
      <w:color w:val="00000A"/>
      <w:sz w:val="24"/>
    </w:rPr>
  </w:style>
  <w:style w:type="paragraph" w:customStyle="1" w:styleId="western">
    <w:name w:val="western"/>
    <w:basedOn w:val="Normal"/>
    <w:rsid w:val="00E254BF"/>
    <w:pPr>
      <w:spacing w:before="100" w:beforeAutospacing="1" w:after="142" w:line="288" w:lineRule="auto"/>
    </w:pPr>
    <w:rPr>
      <w:rFonts w:ascii="Calibri" w:hAnsi="Calibri" w:cs="Calibri"/>
      <w:color w:val="00000A"/>
      <w:sz w:val="22"/>
      <w:szCs w:val="22"/>
    </w:rPr>
  </w:style>
  <w:style w:type="paragraph" w:customStyle="1" w:styleId="PargrafodaLista2">
    <w:name w:val="Parágrafo da Lista2"/>
    <w:basedOn w:val="Normal"/>
    <w:qFormat/>
    <w:rsid w:val="002E6310"/>
    <w:pPr>
      <w:ind w:left="720"/>
    </w:pPr>
    <w:rPr>
      <w:rFonts w:ascii="Ecofont_Spranq_eco_Sans" w:hAnsi="Ecofont_Spranq_eco_Sans"/>
      <w:color w:val="00000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1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1542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HNMD</Company>
  <LinksUpToDate>false</LinksUpToDate>
  <CharactersWithSpaces>9850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Sales</dc:creator>
  <cp:lastModifiedBy>hnmd</cp:lastModifiedBy>
  <cp:revision>2</cp:revision>
  <cp:lastPrinted>2022-12-01T19:55:00Z</cp:lastPrinted>
  <dcterms:created xsi:type="dcterms:W3CDTF">2022-12-08T13:58:00Z</dcterms:created>
  <dcterms:modified xsi:type="dcterms:W3CDTF">2022-12-08T13:58:00Z</dcterms:modified>
</cp:coreProperties>
</file>